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B6C" w:rsidRPr="000F43B3" w:rsidRDefault="00154B6C" w:rsidP="000F43B3">
      <w:pPr>
        <w:pStyle w:val="a3"/>
        <w:ind w:left="9639"/>
        <w:rPr>
          <w:rFonts w:ascii="Times New Roman" w:hAnsi="Times New Roman"/>
          <w:sz w:val="28"/>
          <w:szCs w:val="28"/>
        </w:rPr>
      </w:pPr>
      <w:r w:rsidRPr="000F43B3">
        <w:rPr>
          <w:rFonts w:ascii="Times New Roman" w:hAnsi="Times New Roman"/>
          <w:sz w:val="28"/>
          <w:szCs w:val="28"/>
        </w:rPr>
        <w:t xml:space="preserve">Приложение </w:t>
      </w:r>
      <w:r w:rsidR="00A83945" w:rsidRPr="000F43B3">
        <w:rPr>
          <w:rFonts w:ascii="Times New Roman" w:hAnsi="Times New Roman"/>
          <w:sz w:val="28"/>
          <w:szCs w:val="28"/>
        </w:rPr>
        <w:t>2</w:t>
      </w:r>
    </w:p>
    <w:p w:rsidR="00154B6C" w:rsidRPr="000F43B3" w:rsidRDefault="00154B6C" w:rsidP="000F43B3">
      <w:pPr>
        <w:pStyle w:val="a3"/>
        <w:ind w:left="9639"/>
        <w:rPr>
          <w:rFonts w:ascii="Times New Roman" w:hAnsi="Times New Roman"/>
          <w:sz w:val="28"/>
          <w:szCs w:val="28"/>
        </w:rPr>
      </w:pPr>
      <w:r w:rsidRPr="000F43B3">
        <w:rPr>
          <w:rFonts w:ascii="Times New Roman" w:hAnsi="Times New Roman"/>
          <w:sz w:val="28"/>
          <w:szCs w:val="28"/>
        </w:rPr>
        <w:t>к постановлению Администрации</w:t>
      </w:r>
    </w:p>
    <w:p w:rsidR="00154B6C" w:rsidRPr="000F43B3" w:rsidRDefault="00154B6C" w:rsidP="000F43B3">
      <w:pPr>
        <w:pStyle w:val="a3"/>
        <w:ind w:left="9639"/>
        <w:rPr>
          <w:rFonts w:ascii="Times New Roman" w:hAnsi="Times New Roman"/>
          <w:sz w:val="28"/>
          <w:szCs w:val="28"/>
        </w:rPr>
      </w:pPr>
      <w:r w:rsidRPr="000F43B3">
        <w:rPr>
          <w:rFonts w:ascii="Times New Roman" w:hAnsi="Times New Roman"/>
          <w:sz w:val="28"/>
          <w:szCs w:val="28"/>
        </w:rPr>
        <w:t>городского округа Королёв</w:t>
      </w:r>
    </w:p>
    <w:p w:rsidR="00154B6C" w:rsidRPr="000F43B3" w:rsidRDefault="00154B6C" w:rsidP="000F43B3">
      <w:pPr>
        <w:pStyle w:val="a3"/>
        <w:ind w:left="9639"/>
        <w:rPr>
          <w:rFonts w:ascii="Times New Roman" w:hAnsi="Times New Roman"/>
          <w:sz w:val="28"/>
          <w:szCs w:val="28"/>
        </w:rPr>
      </w:pPr>
      <w:r w:rsidRPr="000F43B3">
        <w:rPr>
          <w:rFonts w:ascii="Times New Roman" w:hAnsi="Times New Roman"/>
          <w:sz w:val="28"/>
          <w:szCs w:val="28"/>
        </w:rPr>
        <w:t>Московской области</w:t>
      </w:r>
    </w:p>
    <w:p w:rsidR="00154B6C" w:rsidRPr="000F43B3" w:rsidRDefault="00154B6C" w:rsidP="000F43B3">
      <w:pPr>
        <w:pStyle w:val="a3"/>
        <w:ind w:left="9639"/>
        <w:rPr>
          <w:rFonts w:ascii="Times New Roman" w:hAnsi="Times New Roman"/>
          <w:sz w:val="28"/>
          <w:szCs w:val="28"/>
        </w:rPr>
      </w:pPr>
      <w:r w:rsidRPr="000F43B3">
        <w:rPr>
          <w:rFonts w:ascii="Times New Roman" w:hAnsi="Times New Roman"/>
          <w:sz w:val="28"/>
          <w:szCs w:val="28"/>
        </w:rPr>
        <w:t>от _________________№_________</w:t>
      </w:r>
    </w:p>
    <w:p w:rsidR="00154B6C" w:rsidRPr="000F43B3" w:rsidRDefault="00154B6C" w:rsidP="000F43B3">
      <w:pPr>
        <w:tabs>
          <w:tab w:val="left" w:pos="675"/>
        </w:tabs>
        <w:spacing w:after="0" w:line="240" w:lineRule="auto"/>
        <w:rPr>
          <w:rFonts w:ascii="Times New Roman" w:hAnsi="Times New Roman" w:cs="Times New Roman"/>
          <w:color w:val="000000"/>
          <w:sz w:val="28"/>
          <w:szCs w:val="28"/>
        </w:rPr>
      </w:pPr>
      <w:r w:rsidRPr="000F43B3">
        <w:rPr>
          <w:rFonts w:ascii="Times New Roman" w:hAnsi="Times New Roman" w:cs="Times New Roman"/>
          <w:color w:val="000000"/>
          <w:sz w:val="28"/>
          <w:szCs w:val="28"/>
        </w:rPr>
        <w:t>«</w:t>
      </w:r>
    </w:p>
    <w:p w:rsidR="00154B6C" w:rsidRPr="000F43B3" w:rsidRDefault="00154B6C" w:rsidP="000F43B3">
      <w:pPr>
        <w:autoSpaceDE w:val="0"/>
        <w:autoSpaceDN w:val="0"/>
        <w:adjustRightInd w:val="0"/>
        <w:spacing w:after="0" w:line="240" w:lineRule="auto"/>
        <w:ind w:firstLine="540"/>
        <w:jc w:val="center"/>
        <w:rPr>
          <w:rFonts w:ascii="Times New Roman" w:hAnsi="Times New Roman" w:cs="Times New Roman"/>
          <w:b/>
          <w:sz w:val="28"/>
          <w:szCs w:val="28"/>
        </w:rPr>
      </w:pPr>
    </w:p>
    <w:p w:rsidR="000F43B3" w:rsidRDefault="00763228" w:rsidP="000F43B3">
      <w:pPr>
        <w:autoSpaceDE w:val="0"/>
        <w:autoSpaceDN w:val="0"/>
        <w:adjustRightInd w:val="0"/>
        <w:spacing w:after="0" w:line="240" w:lineRule="auto"/>
        <w:jc w:val="center"/>
        <w:rPr>
          <w:rFonts w:ascii="Times New Roman" w:hAnsi="Times New Roman" w:cs="Times New Roman"/>
          <w:b/>
          <w:sz w:val="28"/>
          <w:szCs w:val="28"/>
        </w:rPr>
      </w:pPr>
      <w:r w:rsidRPr="000F43B3">
        <w:rPr>
          <w:rFonts w:ascii="Times New Roman" w:hAnsi="Times New Roman" w:cs="Times New Roman"/>
          <w:b/>
          <w:sz w:val="28"/>
          <w:szCs w:val="28"/>
        </w:rPr>
        <w:t xml:space="preserve">7. </w:t>
      </w:r>
      <w:bookmarkStart w:id="0" w:name="OLE_LINK186"/>
      <w:bookmarkStart w:id="1" w:name="OLE_LINK187"/>
      <w:r w:rsidRPr="000F43B3">
        <w:rPr>
          <w:rFonts w:ascii="Times New Roman" w:hAnsi="Times New Roman" w:cs="Times New Roman"/>
          <w:b/>
          <w:sz w:val="28"/>
          <w:szCs w:val="28"/>
        </w:rPr>
        <w:t>Методика расчета значений показателей эффективности реализации муниципальной программы</w:t>
      </w:r>
    </w:p>
    <w:p w:rsidR="00763228" w:rsidRPr="000F43B3" w:rsidRDefault="00763228" w:rsidP="000F43B3">
      <w:pPr>
        <w:autoSpaceDE w:val="0"/>
        <w:autoSpaceDN w:val="0"/>
        <w:adjustRightInd w:val="0"/>
        <w:spacing w:after="0" w:line="240" w:lineRule="auto"/>
        <w:jc w:val="center"/>
        <w:rPr>
          <w:rFonts w:ascii="Times New Roman" w:hAnsi="Times New Roman" w:cs="Times New Roman"/>
          <w:b/>
          <w:sz w:val="28"/>
          <w:szCs w:val="28"/>
        </w:rPr>
      </w:pPr>
      <w:r w:rsidRPr="000F43B3">
        <w:rPr>
          <w:rFonts w:ascii="Times New Roman" w:hAnsi="Times New Roman" w:cs="Times New Roman"/>
          <w:b/>
          <w:sz w:val="28"/>
          <w:szCs w:val="28"/>
        </w:rPr>
        <w:t>городского округа Королёв Московской области на 2017-2021 годы «Образов</w:t>
      </w:r>
      <w:r w:rsidR="000F43B3">
        <w:rPr>
          <w:rFonts w:ascii="Times New Roman" w:hAnsi="Times New Roman" w:cs="Times New Roman"/>
          <w:b/>
          <w:sz w:val="28"/>
          <w:szCs w:val="28"/>
        </w:rPr>
        <w:t>ание городского округа Королёв»</w:t>
      </w:r>
    </w:p>
    <w:bookmarkEnd w:id="0"/>
    <w:bookmarkEnd w:id="1"/>
    <w:p w:rsidR="00763228" w:rsidRPr="000F43B3" w:rsidRDefault="00763228" w:rsidP="000F43B3">
      <w:pPr>
        <w:autoSpaceDE w:val="0"/>
        <w:autoSpaceDN w:val="0"/>
        <w:adjustRightInd w:val="0"/>
        <w:spacing w:after="0" w:line="240" w:lineRule="auto"/>
        <w:ind w:firstLine="540"/>
        <w:jc w:val="center"/>
        <w:rPr>
          <w:rFonts w:ascii="Times New Roman" w:hAnsi="Times New Roman" w:cs="Times New Roman"/>
          <w:b/>
          <w:sz w:val="28"/>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111"/>
        <w:gridCol w:w="1276"/>
        <w:gridCol w:w="1983"/>
        <w:gridCol w:w="6663"/>
      </w:tblGrid>
      <w:tr w:rsidR="000F43B3" w:rsidRPr="000F43B3" w:rsidTr="000F43B3">
        <w:trPr>
          <w:trHeight w:val="20"/>
        </w:trPr>
        <w:tc>
          <w:tcPr>
            <w:tcW w:w="194"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bCs/>
                <w:color w:val="000000"/>
                <w:sz w:val="24"/>
                <w:szCs w:val="24"/>
                <w:lang w:eastAsia="en-US"/>
              </w:rPr>
            </w:pPr>
            <w:r w:rsidRPr="000F43B3">
              <w:rPr>
                <w:rFonts w:ascii="Times New Roman" w:eastAsia="Calibri" w:hAnsi="Times New Roman" w:cs="Times New Roman"/>
                <w:b/>
                <w:color w:val="000000"/>
                <w:sz w:val="24"/>
                <w:szCs w:val="24"/>
                <w:lang w:eastAsia="en-US"/>
              </w:rPr>
              <w:t>№ п/п</w:t>
            </w:r>
          </w:p>
        </w:tc>
        <w:tc>
          <w:tcPr>
            <w:tcW w:w="1408"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b/>
                <w:color w:val="000000"/>
                <w:sz w:val="24"/>
                <w:szCs w:val="24"/>
                <w:lang w:eastAsia="en-US"/>
              </w:rPr>
              <w:t>Наименование показателей</w:t>
            </w:r>
          </w:p>
        </w:tc>
        <w:tc>
          <w:tcPr>
            <w:tcW w:w="437"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b/>
                <w:color w:val="000000"/>
                <w:sz w:val="24"/>
                <w:szCs w:val="24"/>
                <w:lang w:eastAsia="en-US"/>
              </w:rPr>
              <w:t>Единицы измерения</w:t>
            </w:r>
          </w:p>
        </w:tc>
        <w:tc>
          <w:tcPr>
            <w:tcW w:w="679"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b/>
                <w:color w:val="000000"/>
                <w:sz w:val="24"/>
                <w:szCs w:val="24"/>
                <w:lang w:eastAsia="en-US"/>
              </w:rPr>
              <w:t>Источники данных</w:t>
            </w:r>
          </w:p>
        </w:tc>
        <w:tc>
          <w:tcPr>
            <w:tcW w:w="2282"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b/>
                <w:color w:val="000000"/>
                <w:sz w:val="24"/>
                <w:szCs w:val="24"/>
                <w:lang w:eastAsia="en-US"/>
              </w:rPr>
              <w:t>Порядок расчета</w:t>
            </w:r>
          </w:p>
        </w:tc>
      </w:tr>
    </w:tbl>
    <w:p w:rsidR="000F43B3" w:rsidRPr="000F43B3" w:rsidRDefault="000F43B3" w:rsidP="000F43B3">
      <w:pPr>
        <w:spacing w:after="0" w:line="240" w:lineRule="auto"/>
        <w:rPr>
          <w:rFonts w:ascii="Times New Roman" w:hAnsi="Times New Roman" w:cs="Times New Roman"/>
          <w:sz w:val="2"/>
          <w:szCs w:val="2"/>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4111"/>
        <w:gridCol w:w="1276"/>
        <w:gridCol w:w="1986"/>
        <w:gridCol w:w="6661"/>
      </w:tblGrid>
      <w:tr w:rsidR="000F43B3" w:rsidRPr="000F43B3" w:rsidTr="000F43B3">
        <w:trPr>
          <w:trHeight w:val="20"/>
          <w:tblHeader/>
        </w:trPr>
        <w:tc>
          <w:tcPr>
            <w:tcW w:w="194"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bCs/>
                <w:color w:val="000000"/>
                <w:sz w:val="24"/>
                <w:szCs w:val="24"/>
                <w:lang w:eastAsia="en-US"/>
              </w:rPr>
            </w:pPr>
            <w:r w:rsidRPr="000F43B3">
              <w:rPr>
                <w:rFonts w:ascii="Times New Roman" w:eastAsia="Calibri" w:hAnsi="Times New Roman" w:cs="Times New Roman"/>
                <w:color w:val="000000"/>
                <w:sz w:val="24"/>
                <w:szCs w:val="24"/>
                <w:lang w:eastAsia="en-US"/>
              </w:rPr>
              <w:t>1</w:t>
            </w:r>
          </w:p>
        </w:tc>
        <w:tc>
          <w:tcPr>
            <w:tcW w:w="1408"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color w:val="000000"/>
                <w:sz w:val="24"/>
                <w:szCs w:val="24"/>
                <w:lang w:eastAsia="en-US"/>
              </w:rPr>
              <w:t>2</w:t>
            </w:r>
          </w:p>
        </w:tc>
        <w:tc>
          <w:tcPr>
            <w:tcW w:w="437"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color w:val="000000"/>
                <w:sz w:val="24"/>
                <w:szCs w:val="24"/>
                <w:lang w:eastAsia="en-US"/>
              </w:rPr>
              <w:t>3</w:t>
            </w:r>
          </w:p>
        </w:tc>
        <w:tc>
          <w:tcPr>
            <w:tcW w:w="680"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color w:val="000000"/>
                <w:sz w:val="24"/>
                <w:szCs w:val="24"/>
                <w:lang w:eastAsia="en-US"/>
              </w:rPr>
              <w:t>4</w:t>
            </w:r>
          </w:p>
        </w:tc>
        <w:tc>
          <w:tcPr>
            <w:tcW w:w="2281"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color w:val="000000"/>
                <w:sz w:val="24"/>
                <w:szCs w:val="24"/>
                <w:lang w:eastAsia="en-US"/>
              </w:rPr>
              <w:t>5</w:t>
            </w:r>
          </w:p>
        </w:tc>
      </w:tr>
      <w:tr w:rsidR="00763228" w:rsidRPr="000F43B3" w:rsidTr="000F43B3">
        <w:tblPrEx>
          <w:tblLook w:val="00A0" w:firstRow="1" w:lastRow="0" w:firstColumn="1" w:lastColumn="0" w:noHBand="0" w:noVBand="0"/>
        </w:tblPrEx>
        <w:trPr>
          <w:trHeight w:val="20"/>
        </w:trPr>
        <w:tc>
          <w:tcPr>
            <w:tcW w:w="5000" w:type="pct"/>
            <w:gridSpan w:val="5"/>
          </w:tcPr>
          <w:p w:rsidR="00763228" w:rsidRPr="000F43B3" w:rsidRDefault="00763228"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t>1. Подпрограмма «Дошкольное образование»</w:t>
            </w:r>
          </w:p>
        </w:tc>
      </w:tr>
      <w:tr w:rsidR="000F43B3" w:rsidRPr="000F43B3" w:rsidTr="000F43B3">
        <w:tblPrEx>
          <w:tblLook w:val="00A0" w:firstRow="1" w:lastRow="0" w:firstColumn="1" w:lastColumn="0" w:noHBand="0" w:noVBand="0"/>
        </w:tblPrEx>
        <w:trPr>
          <w:trHeight w:val="20"/>
        </w:trPr>
        <w:tc>
          <w:tcPr>
            <w:tcW w:w="194" w:type="pct"/>
          </w:tcPr>
          <w:p w:rsidR="00763228" w:rsidRPr="000F43B3" w:rsidRDefault="00763228" w:rsidP="000F43B3">
            <w:pPr>
              <w:suppressAutoHyphens/>
              <w:spacing w:after="0" w:line="240" w:lineRule="auto"/>
              <w:ind w:left="-57" w:right="-57"/>
              <w:contextualSpacing/>
              <w:jc w:val="center"/>
              <w:rPr>
                <w:rFonts w:ascii="Times New Roman" w:eastAsia="Calibri" w:hAnsi="Times New Roman" w:cs="Times New Roman"/>
                <w:color w:val="000000"/>
                <w:sz w:val="24"/>
                <w:szCs w:val="24"/>
                <w:lang w:eastAsia="en-US"/>
              </w:rPr>
            </w:pPr>
          </w:p>
        </w:tc>
        <w:tc>
          <w:tcPr>
            <w:tcW w:w="1408" w:type="pct"/>
          </w:tcPr>
          <w:p w:rsidR="00763228" w:rsidRPr="000F43B3" w:rsidRDefault="00763228" w:rsidP="000F43B3">
            <w:pPr>
              <w:suppressAutoHyphens/>
              <w:spacing w:after="0" w:line="240" w:lineRule="auto"/>
              <w:ind w:left="-57" w:right="-57"/>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b/>
                <w:color w:val="000000"/>
                <w:sz w:val="24"/>
                <w:szCs w:val="24"/>
                <w:lang w:eastAsia="en-US"/>
              </w:rPr>
              <w:t>Макропоказатель подпрограммы.</w:t>
            </w:r>
          </w:p>
          <w:p w:rsidR="00763228" w:rsidRPr="000F43B3" w:rsidRDefault="00763228" w:rsidP="000F43B3">
            <w:pPr>
              <w:suppressAutoHyphens/>
              <w:spacing w:after="0" w:line="240" w:lineRule="auto"/>
              <w:ind w:left="-57" w:right="-57"/>
              <w:rPr>
                <w:rFonts w:ascii="Times New Roman" w:eastAsia="Calibri" w:hAnsi="Times New Roman" w:cs="Times New Roman"/>
                <w:color w:val="000000"/>
                <w:sz w:val="24"/>
                <w:szCs w:val="24"/>
                <w:lang w:eastAsia="en-US"/>
              </w:rPr>
            </w:pPr>
            <w:r w:rsidRPr="000F43B3">
              <w:rPr>
                <w:rFonts w:ascii="Times New Roman" w:hAnsi="Times New Roman" w:cs="Times New Roman"/>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r w:rsidR="00D77372" w:rsidRPr="000F43B3">
              <w:rPr>
                <w:rFonts w:ascii="Times New Roman" w:hAnsi="Times New Roman" w:cs="Times New Roman"/>
                <w:sz w:val="24"/>
                <w:szCs w:val="24"/>
              </w:rPr>
              <w:t xml:space="preserve"> (на конец года)</w:t>
            </w:r>
          </w:p>
        </w:tc>
        <w:tc>
          <w:tcPr>
            <w:tcW w:w="437"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Данные ЕИС Федерального сегмента электронной очереди</w:t>
            </w:r>
          </w:p>
        </w:tc>
        <w:tc>
          <w:tcPr>
            <w:tcW w:w="2281"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П=Ч </w:t>
            </w:r>
            <w:r w:rsidRPr="000F43B3">
              <w:rPr>
                <w:rFonts w:ascii="Times New Roman" w:eastAsia="Calibri" w:hAnsi="Times New Roman" w:cs="Times New Roman"/>
                <w:color w:val="000000"/>
                <w:sz w:val="24"/>
                <w:szCs w:val="24"/>
                <w:vertAlign w:val="subscript"/>
                <w:lang w:eastAsia="en-US"/>
              </w:rPr>
              <w:t>(3-7)</w:t>
            </w:r>
            <w:r w:rsidRPr="000F43B3">
              <w:rPr>
                <w:rFonts w:ascii="Times New Roman" w:eastAsia="Calibri" w:hAnsi="Times New Roman" w:cs="Times New Roman"/>
                <w:color w:val="000000"/>
                <w:sz w:val="24"/>
                <w:szCs w:val="24"/>
                <w:lang w:eastAsia="en-US"/>
              </w:rPr>
              <w:t>/(Ч(</w:t>
            </w:r>
            <w:r w:rsidRPr="000F43B3">
              <w:rPr>
                <w:rFonts w:ascii="Times New Roman" w:eastAsia="Calibri" w:hAnsi="Times New Roman" w:cs="Times New Roman"/>
                <w:color w:val="000000"/>
                <w:sz w:val="24"/>
                <w:szCs w:val="24"/>
                <w:vertAlign w:val="subscript"/>
                <w:lang w:eastAsia="en-US"/>
              </w:rPr>
              <w:t>(3-7)</w:t>
            </w:r>
            <w:r w:rsidRPr="000F43B3">
              <w:rPr>
                <w:rFonts w:ascii="Times New Roman" w:eastAsia="Calibri" w:hAnsi="Times New Roman" w:cs="Times New Roman"/>
                <w:color w:val="000000"/>
                <w:sz w:val="24"/>
                <w:szCs w:val="24"/>
                <w:lang w:eastAsia="en-US"/>
              </w:rPr>
              <w:t>+Ч</w:t>
            </w:r>
            <w:r w:rsidRPr="000F43B3">
              <w:rPr>
                <w:rFonts w:ascii="Times New Roman" w:eastAsia="Calibri" w:hAnsi="Times New Roman" w:cs="Times New Roman"/>
                <w:color w:val="000000"/>
                <w:sz w:val="24"/>
                <w:szCs w:val="24"/>
                <w:vertAlign w:val="subscript"/>
                <w:lang w:eastAsia="en-US"/>
              </w:rPr>
              <w:t>(очередь)</w:t>
            </w:r>
            <w:r w:rsidRPr="000F43B3">
              <w:rPr>
                <w:rFonts w:ascii="Times New Roman" w:eastAsia="Calibri" w:hAnsi="Times New Roman" w:cs="Times New Roman"/>
                <w:color w:val="000000"/>
                <w:sz w:val="24"/>
                <w:szCs w:val="24"/>
                <w:lang w:eastAsia="en-US"/>
              </w:rPr>
              <w:t>) х 100, где:</w:t>
            </w:r>
          </w:p>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 –планируемый показатель;</w:t>
            </w:r>
          </w:p>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Ч </w:t>
            </w:r>
            <w:r w:rsidRPr="000F43B3">
              <w:rPr>
                <w:rFonts w:ascii="Times New Roman" w:eastAsia="Calibri" w:hAnsi="Times New Roman" w:cs="Times New Roman"/>
                <w:color w:val="000000"/>
                <w:sz w:val="24"/>
                <w:szCs w:val="24"/>
                <w:vertAlign w:val="subscript"/>
                <w:lang w:eastAsia="en-US"/>
              </w:rPr>
              <w:t xml:space="preserve">(3-7) – </w:t>
            </w:r>
            <w:r w:rsidRPr="000F43B3">
              <w:rPr>
                <w:rFonts w:ascii="Times New Roman" w:eastAsia="Calibri" w:hAnsi="Times New Roman" w:cs="Times New Roman"/>
                <w:color w:val="000000"/>
                <w:sz w:val="24"/>
                <w:szCs w:val="24"/>
                <w:lang w:eastAsia="en-US"/>
              </w:rPr>
              <w:t>численность детей в возрасте от 3 до 7 лет, получающих дошкольное образование в текущем году;</w:t>
            </w:r>
          </w:p>
          <w:p w:rsidR="00763228" w:rsidRPr="000F43B3" w:rsidRDefault="00763228" w:rsidP="000F43B3">
            <w:pPr>
              <w:suppressAutoHyphens/>
              <w:spacing w:after="0" w:line="240" w:lineRule="auto"/>
              <w:ind w:left="-57" w:right="-57"/>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Ч</w:t>
            </w:r>
            <w:r w:rsidRPr="000F43B3">
              <w:rPr>
                <w:rFonts w:ascii="Times New Roman" w:eastAsia="Calibri" w:hAnsi="Times New Roman" w:cs="Times New Roman"/>
                <w:color w:val="000000"/>
                <w:sz w:val="24"/>
                <w:szCs w:val="24"/>
                <w:vertAlign w:val="subscript"/>
                <w:lang w:eastAsia="en-US"/>
              </w:rPr>
              <w:t>(очередь)</w:t>
            </w:r>
            <w:r w:rsidRPr="000F43B3">
              <w:rPr>
                <w:rFonts w:ascii="Times New Roman" w:eastAsia="Calibri" w:hAnsi="Times New Roman" w:cs="Times New Roman"/>
                <w:color w:val="000000"/>
                <w:sz w:val="24"/>
                <w:szCs w:val="24"/>
                <w:lang w:eastAsia="en-US"/>
              </w:rPr>
              <w:t>- численность детей в возрасте от 3 до7 лет, находящихся в очереди на получение в текущем году дошкольного образования</w:t>
            </w:r>
          </w:p>
        </w:tc>
      </w:tr>
      <w:tr w:rsidR="000F43B3" w:rsidRPr="000F43B3" w:rsidTr="000F43B3">
        <w:tblPrEx>
          <w:tblLook w:val="00A0" w:firstRow="1" w:lastRow="0" w:firstColumn="1" w:lastColumn="0" w:noHBand="0" w:noVBand="0"/>
        </w:tblPrEx>
        <w:trPr>
          <w:trHeight w:val="20"/>
        </w:trPr>
        <w:tc>
          <w:tcPr>
            <w:tcW w:w="194" w:type="pct"/>
          </w:tcPr>
          <w:p w:rsidR="00763228" w:rsidRPr="000F43B3" w:rsidRDefault="00763228" w:rsidP="000F43B3">
            <w:pPr>
              <w:suppressAutoHyphens/>
              <w:spacing w:after="0" w:line="240" w:lineRule="auto"/>
              <w:ind w:left="-57" w:right="-57"/>
              <w:contextualSpacing/>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color w:val="000000"/>
                <w:sz w:val="24"/>
                <w:szCs w:val="24"/>
                <w:lang w:eastAsia="en-US"/>
              </w:rPr>
              <w:t>1.1.</w:t>
            </w:r>
            <w:r w:rsidR="000F43B3" w:rsidRPr="000F43B3">
              <w:rPr>
                <w:rFonts w:ascii="Times New Roman" w:eastAsia="Calibri" w:hAnsi="Times New Roman" w:cs="Times New Roman"/>
                <w:b/>
                <w:color w:val="000000"/>
                <w:sz w:val="24"/>
                <w:szCs w:val="24"/>
                <w:lang w:eastAsia="en-US"/>
              </w:rPr>
              <w:t xml:space="preserve"> </w:t>
            </w:r>
          </w:p>
        </w:tc>
        <w:tc>
          <w:tcPr>
            <w:tcW w:w="1408" w:type="pct"/>
          </w:tcPr>
          <w:p w:rsidR="00763228" w:rsidRPr="000F43B3" w:rsidRDefault="00763228" w:rsidP="000F43B3">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color w:val="000000"/>
                <w:sz w:val="24"/>
                <w:szCs w:val="24"/>
                <w:lang w:eastAsia="en-US"/>
              </w:rPr>
            </w:pPr>
            <w:r w:rsidRPr="000F43B3">
              <w:rPr>
                <w:rFonts w:ascii="Times New Roman" w:hAnsi="Times New Roman" w:cs="Times New Roman"/>
                <w:sz w:val="24"/>
                <w:szCs w:val="24"/>
              </w:rPr>
              <w:t xml:space="preserve">Отношение численности детей в возрасте от 1.5 до 3 лет, осваивающих образовательные программы дошкольного образования, к сумме численности детей в возрасте от 1.5 до 3 лет, осваивающих образовательные </w:t>
            </w:r>
            <w:r w:rsidRPr="000F43B3">
              <w:rPr>
                <w:rFonts w:ascii="Times New Roman" w:hAnsi="Times New Roman" w:cs="Times New Roman"/>
                <w:sz w:val="24"/>
                <w:szCs w:val="24"/>
              </w:rPr>
              <w:lastRenderedPageBreak/>
              <w:t>программы дошкольного образования, и численности детей в возрасте от 1.5 до 3 лет, состоящих на учете для предоставления места в дошкольном образовательном учреждении с предпочтительной датой приема в текущем году.</w:t>
            </w:r>
          </w:p>
        </w:tc>
        <w:tc>
          <w:tcPr>
            <w:tcW w:w="437"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Процент</w:t>
            </w:r>
          </w:p>
        </w:tc>
        <w:tc>
          <w:tcPr>
            <w:tcW w:w="680" w:type="pct"/>
          </w:tcPr>
          <w:p w:rsidR="00763228" w:rsidRPr="000F43B3" w:rsidRDefault="00763228" w:rsidP="009969EE">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Данные ЕИС Федерального сегмента электронной очереди</w:t>
            </w:r>
          </w:p>
        </w:tc>
        <w:tc>
          <w:tcPr>
            <w:tcW w:w="2281"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П=Ч </w:t>
            </w:r>
            <w:r w:rsidRPr="000F43B3">
              <w:rPr>
                <w:rFonts w:ascii="Times New Roman" w:eastAsia="Calibri" w:hAnsi="Times New Roman" w:cs="Times New Roman"/>
                <w:color w:val="000000"/>
                <w:sz w:val="24"/>
                <w:szCs w:val="24"/>
                <w:vertAlign w:val="subscript"/>
                <w:lang w:eastAsia="en-US"/>
              </w:rPr>
              <w:t>(2м-3л)</w:t>
            </w:r>
            <w:r w:rsidRPr="000F43B3">
              <w:rPr>
                <w:rFonts w:ascii="Times New Roman" w:eastAsia="Calibri" w:hAnsi="Times New Roman" w:cs="Times New Roman"/>
                <w:color w:val="000000"/>
                <w:sz w:val="24"/>
                <w:szCs w:val="24"/>
                <w:lang w:eastAsia="en-US"/>
              </w:rPr>
              <w:t>/(Ч(</w:t>
            </w:r>
            <w:r w:rsidRPr="000F43B3">
              <w:rPr>
                <w:rFonts w:ascii="Times New Roman" w:eastAsia="Calibri" w:hAnsi="Times New Roman" w:cs="Times New Roman"/>
                <w:color w:val="000000"/>
                <w:sz w:val="24"/>
                <w:szCs w:val="24"/>
                <w:vertAlign w:val="subscript"/>
                <w:lang w:eastAsia="en-US"/>
              </w:rPr>
              <w:t>(2м-3л)</w:t>
            </w:r>
            <w:r w:rsidRPr="000F43B3">
              <w:rPr>
                <w:rFonts w:ascii="Times New Roman" w:eastAsia="Calibri" w:hAnsi="Times New Roman" w:cs="Times New Roman"/>
                <w:color w:val="000000"/>
                <w:sz w:val="24"/>
                <w:szCs w:val="24"/>
                <w:lang w:eastAsia="en-US"/>
              </w:rPr>
              <w:t>+Ч</w:t>
            </w:r>
            <w:r w:rsidRPr="000F43B3">
              <w:rPr>
                <w:rFonts w:ascii="Times New Roman" w:eastAsia="Calibri" w:hAnsi="Times New Roman" w:cs="Times New Roman"/>
                <w:color w:val="000000"/>
                <w:sz w:val="24"/>
                <w:szCs w:val="24"/>
                <w:vertAlign w:val="subscript"/>
                <w:lang w:eastAsia="en-US"/>
              </w:rPr>
              <w:t>(учет)</w:t>
            </w:r>
            <w:r w:rsidRPr="000F43B3">
              <w:rPr>
                <w:rFonts w:ascii="Times New Roman" w:eastAsia="Calibri" w:hAnsi="Times New Roman" w:cs="Times New Roman"/>
                <w:color w:val="000000"/>
                <w:sz w:val="24"/>
                <w:szCs w:val="24"/>
                <w:lang w:eastAsia="en-US"/>
              </w:rPr>
              <w:t>) х 100, где:</w:t>
            </w:r>
          </w:p>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 –планируемый показатель;</w:t>
            </w:r>
          </w:p>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Ч </w:t>
            </w:r>
            <w:r w:rsidRPr="000F43B3">
              <w:rPr>
                <w:rFonts w:ascii="Times New Roman" w:eastAsia="Calibri" w:hAnsi="Times New Roman" w:cs="Times New Roman"/>
                <w:color w:val="000000"/>
                <w:sz w:val="24"/>
                <w:szCs w:val="24"/>
                <w:vertAlign w:val="subscript"/>
                <w:lang w:eastAsia="en-US"/>
              </w:rPr>
              <w:t xml:space="preserve">(2м-3л) – </w:t>
            </w:r>
            <w:r w:rsidRPr="000F43B3">
              <w:rPr>
                <w:rFonts w:ascii="Times New Roman" w:eastAsia="Calibri" w:hAnsi="Times New Roman" w:cs="Times New Roman"/>
                <w:color w:val="000000"/>
                <w:sz w:val="24"/>
                <w:szCs w:val="24"/>
                <w:lang w:eastAsia="en-US"/>
              </w:rPr>
              <w:t xml:space="preserve">численность детей в возрасте от 1,5 до 3 лет, которым предоставлена возможность получать услугу дошкольного образования, </w:t>
            </w:r>
          </w:p>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p>
          <w:p w:rsidR="00763228" w:rsidRPr="000F43B3" w:rsidRDefault="00763228"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Ч</w:t>
            </w:r>
            <w:r w:rsidRPr="000F43B3">
              <w:rPr>
                <w:rFonts w:ascii="Times New Roman" w:eastAsia="Calibri" w:hAnsi="Times New Roman" w:cs="Times New Roman"/>
                <w:color w:val="000000"/>
                <w:sz w:val="24"/>
                <w:szCs w:val="24"/>
                <w:vertAlign w:val="subscript"/>
                <w:lang w:eastAsia="en-US"/>
              </w:rPr>
              <w:t>(учет)</w:t>
            </w:r>
            <w:r w:rsidRPr="000F43B3">
              <w:rPr>
                <w:rFonts w:ascii="Times New Roman" w:eastAsia="Calibri" w:hAnsi="Times New Roman" w:cs="Times New Roman"/>
                <w:color w:val="000000"/>
                <w:sz w:val="24"/>
                <w:szCs w:val="24"/>
                <w:lang w:eastAsia="en-US"/>
              </w:rPr>
              <w:t>- численность детей в возрасте от 1,5 до3 лет, состоящих на учете для предоставления места в дошкольном образовательном учреждении с предпочтительной датой приёма в текущем году (актуальный спрос), с учетом прироста по данным государственной статистики</w:t>
            </w:r>
          </w:p>
        </w:tc>
      </w:tr>
      <w:tr w:rsidR="000F43B3" w:rsidRPr="000F43B3" w:rsidTr="000F43B3">
        <w:tblPrEx>
          <w:tblLook w:val="00A0" w:firstRow="1" w:lastRow="0" w:firstColumn="1" w:lastColumn="0" w:noHBand="0" w:noVBand="0"/>
        </w:tblPrEx>
        <w:trPr>
          <w:trHeight w:val="20"/>
        </w:trPr>
        <w:tc>
          <w:tcPr>
            <w:tcW w:w="194" w:type="pct"/>
          </w:tcPr>
          <w:p w:rsidR="00763228" w:rsidRPr="000F43B3" w:rsidRDefault="00763228"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1.2.</w:t>
            </w:r>
          </w:p>
        </w:tc>
        <w:tc>
          <w:tcPr>
            <w:tcW w:w="1408" w:type="pct"/>
          </w:tcPr>
          <w:p w:rsidR="00763228" w:rsidRPr="000F43B3" w:rsidRDefault="007F0334" w:rsidP="000F43B3">
            <w:pPr>
              <w:spacing w:after="0" w:line="240" w:lineRule="auto"/>
              <w:ind w:left="-57" w:right="-57"/>
              <w:rPr>
                <w:rFonts w:ascii="Times New Roman" w:hAnsi="Times New Roman" w:cs="Times New Roman"/>
                <w:sz w:val="24"/>
                <w:szCs w:val="24"/>
              </w:rPr>
            </w:pPr>
            <w:r w:rsidRPr="000F43B3">
              <w:rPr>
                <w:rFonts w:ascii="Times New Roman" w:hAnsi="Times New Roman" w:cs="Times New Roman"/>
                <w:sz w:val="24"/>
                <w:szCs w:val="24"/>
              </w:rPr>
              <w:t xml:space="preserve">Зарплата бюджетников - </w:t>
            </w:r>
            <w:r w:rsidR="00F22E83" w:rsidRPr="000F43B3">
              <w:rPr>
                <w:rFonts w:ascii="Times New Roman" w:hAnsi="Times New Roman" w:cs="Times New Roman"/>
                <w:color w:val="000000"/>
                <w:sz w:val="24"/>
                <w:szCs w:val="24"/>
              </w:rPr>
              <w:t>о</w:t>
            </w:r>
            <w:r w:rsidR="00271534" w:rsidRPr="000F43B3">
              <w:rPr>
                <w:rFonts w:ascii="Times New Roman" w:hAnsi="Times New Roman" w:cs="Times New Roman"/>
                <w:color w:val="000000"/>
                <w:sz w:val="24"/>
                <w:szCs w:val="24"/>
              </w:rPr>
              <w:t>тношение средней заработной платы педагогических работников дошкольных образовательных организаций к среднемесячной заработной плате в общеобразовательных образованиях в Московской области</w:t>
            </w:r>
          </w:p>
        </w:tc>
        <w:tc>
          <w:tcPr>
            <w:tcW w:w="437"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Данные </w:t>
            </w:r>
            <w:r w:rsidR="000F43B3">
              <w:rPr>
                <w:rFonts w:ascii="Times New Roman" w:eastAsia="Calibri" w:hAnsi="Times New Roman" w:cs="Times New Roman"/>
                <w:color w:val="000000"/>
                <w:sz w:val="24"/>
                <w:szCs w:val="24"/>
                <w:lang w:eastAsia="en-US"/>
              </w:rPr>
              <w:t>ГАС</w:t>
            </w:r>
          </w:p>
          <w:p w:rsidR="00763228" w:rsidRPr="000F43B3" w:rsidRDefault="00581827"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«Управление»</w:t>
            </w:r>
          </w:p>
        </w:tc>
        <w:tc>
          <w:tcPr>
            <w:tcW w:w="2281" w:type="pct"/>
          </w:tcPr>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Оценка достижения показателя Sz осуществляется по формуле:</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Sz = (Здоп+Зобщ +Здош+Зсир+Зкул) /N, где:</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 – количество показателей в числителе формулы,</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Здоп– значение достижения целевого показателя педагогических работников муниципальных учреждений дополнительного образования детей сфер образования, культуры и физической культуры и спорта,</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Зобщ – значение достижения целевого показателя педагогических работников муниципальных образовательных учреждений общего образования,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Здош – значение достижения целевого показателя педагогических работников муниципальных образовательных учреждений дошкольного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Зсир – значение достижения целевого показателя педагогических работников муниципальных образовательных, муниципальных медицинских организаций или муниципальных организаций, оказывающих социальные услуги детям-сиротам и детям, оставшимся без попечения родителей,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Зкул – значение достижения целевого показателя работников муниципальных учреждений культуры.</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При не предоставлении муниципальным образованием Московской области данных (части данных), необходимых для расчета значений показателя или предоставлении недостоверных данных, значение показателя Sz принимается равным нулю и муниципальному образованию присваивается </w:t>
            </w:r>
            <w:r w:rsidRPr="000F43B3">
              <w:rPr>
                <w:rFonts w:ascii="Times New Roman" w:eastAsia="Calibri" w:hAnsi="Times New Roman" w:cs="Times New Roman"/>
                <w:color w:val="000000"/>
                <w:sz w:val="24"/>
                <w:szCs w:val="24"/>
                <w:lang w:eastAsia="en-US"/>
              </w:rPr>
              <w:lastRenderedPageBreak/>
              <w:t>последнее место по показателю.</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При достижении максимального значения по показателю муниципальному образованию Московской области присваивается первое место по динамике к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началу текущего года.</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581827" w:rsidRPr="000F43B3" w:rsidRDefault="00581827" w:rsidP="000F43B3">
            <w:pPr>
              <w:pStyle w:val="a5"/>
              <w:numPr>
                <w:ilvl w:val="0"/>
                <w:numId w:val="1"/>
              </w:numPr>
              <w:tabs>
                <w:tab w:val="left" w:pos="1276"/>
              </w:tabs>
              <w:spacing w:after="0" w:line="240" w:lineRule="auto"/>
              <w:ind w:left="-57" w:right="-57" w:firstLine="0"/>
              <w:jc w:val="center"/>
              <w:rPr>
                <w:rFonts w:ascii="Times New Roman" w:eastAsia="Calibri" w:hAnsi="Times New Roman" w:cs="Times New Roman"/>
                <w:color w:val="000000"/>
                <w:sz w:val="24"/>
                <w:szCs w:val="24"/>
              </w:rPr>
            </w:pPr>
            <w:r w:rsidRPr="000F43B3">
              <w:rPr>
                <w:rFonts w:ascii="Times New Roman" w:eastAsia="Calibri" w:hAnsi="Times New Roman" w:cs="Times New Roman"/>
                <w:color w:val="000000"/>
                <w:sz w:val="24"/>
                <w:szCs w:val="24"/>
              </w:rPr>
              <w:t>Здоп = (SUM Фдоп(факт) i/SUM i) / Здоп (план) х 100%, где:</w:t>
            </w:r>
          </w:p>
          <w:p w:rsidR="00581827" w:rsidRPr="000F43B3" w:rsidRDefault="000F43B3" w:rsidP="000F43B3">
            <w:pPr>
              <w:spacing w:after="0" w:line="240" w:lineRule="auto"/>
              <w:ind w:left="-57" w:right="-57" w:firstLine="709"/>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i=1</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учреждений дополнительного образования детей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сфер физической культуры и спорта,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Здоп (план)– плановое значение среднемесячной заработной платы педагогических работников учреждений дополнительного образования детей Московской области;</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учреждений дополнительного образования детей сфер физической культуры и спорта,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 (факт) i  = SUM Фдопобр (факт) i  + SUM Фдопспорт (факт) i  , где</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Фдопобр (факт) i– фонд оплаты труда педагогических работников муниципальных учреждений дополнительного образования детей сферы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Фдопспорт (факт) i– фонд оплаты труда педагогических работников муниципальных</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учреждений дополнительного образования детей сферы физической культуры и спорта.</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В случае, если значение Здоп составляет более100%, то показат</w:t>
            </w:r>
            <w:r w:rsidR="009969EE">
              <w:rPr>
                <w:rFonts w:ascii="Times New Roman" w:eastAsia="Calibri" w:hAnsi="Times New Roman" w:cs="Times New Roman"/>
                <w:color w:val="000000"/>
                <w:sz w:val="24"/>
                <w:szCs w:val="24"/>
                <w:lang w:eastAsia="en-US"/>
              </w:rPr>
              <w:t>ель Здоп считается равным 100%.</w:t>
            </w:r>
          </w:p>
          <w:p w:rsidR="00581827" w:rsidRPr="000F43B3" w:rsidRDefault="000F43B3" w:rsidP="000F43B3">
            <w:pPr>
              <w:spacing w:after="0" w:line="240" w:lineRule="auto"/>
              <w:ind w:left="-57" w:right="-57"/>
              <w:jc w:val="cente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n</w:t>
            </w:r>
          </w:p>
          <w:p w:rsidR="00581827" w:rsidRPr="000F43B3" w:rsidRDefault="00581827"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2) Зобщ = (SUM Фобщ (факт) i / SUM i) / Зобщ (план)  х 100%,    где:</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i=1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Фобщ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образовательных учреждений общего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Зобщ (план) – плановое значение среднемесячной заработной платы педагогических работников образовательных учреждений общего образования Московской области;</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–количество педагогических работников муниципальных образовательных учреждений общего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Зобщ составляет более 100%, то показатель Зобщ считается равным 100%.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n </w:t>
            </w:r>
          </w:p>
          <w:p w:rsidR="00581827" w:rsidRPr="000F43B3" w:rsidRDefault="00581827"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3) Здош = (SUM Фдош (факт) i / SUM i) / Здош (план)  х 100%,        где:</w:t>
            </w:r>
          </w:p>
          <w:p w:rsidR="00581827" w:rsidRPr="000F43B3" w:rsidRDefault="000F43B3" w:rsidP="000F43B3">
            <w:pPr>
              <w:spacing w:after="0" w:line="240" w:lineRule="auto"/>
              <w:ind w:left="-57" w:right="-57"/>
              <w:jc w:val="cente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i=1</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Фдош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дошкольных образовательных учреждений,</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Здош (план) – плановое значение среднемесячной заработной платы педагогических работников дошкольных образовательных учреждений Московской области,</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дошкольных образовательных учреждений.</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Здош составляет более 100%, то показатель Здош считается равным </w:t>
            </w:r>
            <w:r w:rsidR="000F43B3">
              <w:rPr>
                <w:rFonts w:ascii="Times New Roman" w:eastAsia="Calibri" w:hAnsi="Times New Roman" w:cs="Times New Roman"/>
                <w:color w:val="000000"/>
                <w:sz w:val="24"/>
                <w:szCs w:val="24"/>
                <w:lang w:eastAsia="en-US"/>
              </w:rPr>
              <w:t>100%.</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n </w:t>
            </w:r>
          </w:p>
          <w:p w:rsidR="00581827" w:rsidRPr="000F43B3" w:rsidRDefault="00581827" w:rsidP="000F43B3">
            <w:pPr>
              <w:pStyle w:val="a5"/>
              <w:numPr>
                <w:ilvl w:val="0"/>
                <w:numId w:val="2"/>
              </w:numPr>
              <w:tabs>
                <w:tab w:val="left" w:pos="1276"/>
              </w:tabs>
              <w:spacing w:after="0" w:line="240" w:lineRule="auto"/>
              <w:ind w:left="-57" w:right="-57" w:firstLine="0"/>
              <w:jc w:val="center"/>
              <w:rPr>
                <w:rFonts w:ascii="Times New Roman" w:eastAsia="Calibri" w:hAnsi="Times New Roman" w:cs="Times New Roman"/>
                <w:color w:val="000000"/>
                <w:sz w:val="24"/>
                <w:szCs w:val="24"/>
              </w:rPr>
            </w:pPr>
            <w:r w:rsidRPr="000F43B3">
              <w:rPr>
                <w:rFonts w:ascii="Times New Roman" w:eastAsia="Calibri" w:hAnsi="Times New Roman" w:cs="Times New Roman"/>
                <w:color w:val="000000"/>
                <w:sz w:val="24"/>
                <w:szCs w:val="24"/>
              </w:rPr>
              <w:t>Зсир = (SUM Фсир (факт) i / SUM i) / Зсир (план)  х 100%,        где:</w:t>
            </w:r>
          </w:p>
          <w:p w:rsidR="00581827" w:rsidRPr="000F43B3" w:rsidRDefault="000F43B3" w:rsidP="000F43B3">
            <w:pPr>
              <w:spacing w:after="0" w:line="240" w:lineRule="auto"/>
              <w:ind w:left="-57" w:right="-57"/>
              <w:jc w:val="cente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i=1</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 (факт) i–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образовательных, муниципальных медицинских</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организаций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или</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 xml:space="preserve">муниципальных организаций, оказывающих социальные </w:t>
            </w:r>
            <w:r w:rsidRPr="000F43B3">
              <w:rPr>
                <w:rFonts w:ascii="Times New Roman" w:eastAsia="Calibri" w:hAnsi="Times New Roman" w:cs="Times New Roman"/>
                <w:color w:val="000000"/>
                <w:sz w:val="24"/>
                <w:szCs w:val="24"/>
                <w:lang w:eastAsia="en-US"/>
              </w:rPr>
              <w:lastRenderedPageBreak/>
              <w:t>услуги детям-сиротам и детям, оставшимся без попечения родителей, бюджетной сферы;</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Зсир (план)–плановое значение среднемесячной заработной платы педагогических работников образовательных, медицинских организаций или организаций, оказывающих социальные услуги детям-сиротам и детям, оставшимся без попечения родителей, Московской области;</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образовательных или муниципальных организаций, оказывающих социальные услуги детям-сиротам и детям, оставшимся без попечения родителей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бюджетной сферы.</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 (факт) i  = SUM Фсиробр (факт) i  + SUM Фсирпроч (факт) i , где</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Фсиробр (факт) i  – фонд оплаты труда педагогических работников муниципальных образовательных организаций, оказывающих социальные услуги детям-сиротам и детям, оставшимся без попечения родителей, сферы образования,</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Фсирпроч (факт) i – фонд оплаты труда педагогических работников прочих муниципальных организаций, оказывающих социальные услуги детям-сиротам и детям, оставшимся без попечения родителей,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бюджетной сферы.</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Зсир составляет более 100%, то показатель Зсир считается равным 100%.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n </w:t>
            </w:r>
          </w:p>
          <w:p w:rsidR="00581827" w:rsidRPr="000F43B3" w:rsidRDefault="00581827"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5) Зкул = (SUM Фкул (факт) i / SUM i) / Зкул (план)  х 100%,    где:</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i=1 </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Фкул (факт) i  – фактическое значение фонда оплаты труда работников муниципальных учреждений культуры;</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Зкул (план) – плановое значение среднемесячной заработной платы работников учреждений культуры Московской области;</w:t>
            </w:r>
          </w:p>
          <w:p w:rsidR="00581827"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i = 1…n – общее количество работников муниципальных </w:t>
            </w:r>
            <w:r w:rsidRPr="000F43B3">
              <w:rPr>
                <w:rFonts w:ascii="Times New Roman" w:eastAsia="Calibri" w:hAnsi="Times New Roman" w:cs="Times New Roman"/>
                <w:color w:val="000000"/>
                <w:sz w:val="24"/>
                <w:szCs w:val="24"/>
                <w:lang w:eastAsia="en-US"/>
              </w:rPr>
              <w:lastRenderedPageBreak/>
              <w:t>учреждений культуры.</w:t>
            </w:r>
          </w:p>
          <w:p w:rsidR="00763228" w:rsidRPr="000F43B3" w:rsidRDefault="00581827"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Зкул составляет более 100%, то показатель Зкул считается равным 100%. </w:t>
            </w:r>
          </w:p>
        </w:tc>
      </w:tr>
      <w:tr w:rsidR="000F43B3" w:rsidRPr="000F43B3" w:rsidTr="000F43B3">
        <w:tblPrEx>
          <w:tblLook w:val="00A0" w:firstRow="1" w:lastRow="0" w:firstColumn="1" w:lastColumn="0" w:noHBand="0" w:noVBand="0"/>
        </w:tblPrEx>
        <w:trPr>
          <w:trHeight w:val="20"/>
        </w:trPr>
        <w:tc>
          <w:tcPr>
            <w:tcW w:w="194" w:type="pct"/>
          </w:tcPr>
          <w:p w:rsidR="00763228" w:rsidRPr="000F43B3" w:rsidRDefault="00763228"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1.3.</w:t>
            </w:r>
          </w:p>
        </w:tc>
        <w:tc>
          <w:tcPr>
            <w:tcW w:w="1408" w:type="pct"/>
          </w:tcPr>
          <w:p w:rsidR="00763228" w:rsidRPr="000F43B3" w:rsidRDefault="00763228" w:rsidP="009969EE">
            <w:pPr>
              <w:spacing w:after="0" w:line="240" w:lineRule="auto"/>
              <w:ind w:left="-57" w:right="-57"/>
              <w:rPr>
                <w:rFonts w:ascii="Times New Roman" w:hAnsi="Times New Roman" w:cs="Times New Roman"/>
                <w:sz w:val="24"/>
                <w:szCs w:val="24"/>
              </w:rPr>
            </w:pPr>
            <w:r w:rsidRPr="000F43B3">
              <w:rPr>
                <w:rFonts w:ascii="Times New Roman" w:hAnsi="Times New Roman" w:cs="Times New Roman"/>
                <w:sz w:val="24"/>
                <w:szCs w:val="24"/>
              </w:rPr>
              <w:t>Создание и развитие объектов дошкольного образования (включая реконструкцию со строительством пристроек). проведение капитального ремонта объектов дошкольного образования</w:t>
            </w:r>
          </w:p>
        </w:tc>
        <w:tc>
          <w:tcPr>
            <w:tcW w:w="437"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шт.</w:t>
            </w:r>
          </w:p>
        </w:tc>
        <w:tc>
          <w:tcPr>
            <w:tcW w:w="680" w:type="pct"/>
          </w:tcPr>
          <w:p w:rsidR="00763228" w:rsidRPr="000F43B3" w:rsidRDefault="00763228"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По данным управления градостроительства Администрации города</w:t>
            </w:r>
          </w:p>
        </w:tc>
        <w:tc>
          <w:tcPr>
            <w:tcW w:w="2281" w:type="pct"/>
          </w:tcPr>
          <w:p w:rsidR="00763228" w:rsidRPr="000F43B3" w:rsidRDefault="00763228" w:rsidP="000F43B3">
            <w:pPr>
              <w:spacing w:after="0" w:line="240" w:lineRule="auto"/>
              <w:ind w:left="-57" w:right="-57"/>
              <w:jc w:val="center"/>
              <w:rPr>
                <w:rFonts w:ascii="Times New Roman" w:hAnsi="Times New Roman" w:cs="Times New Roman"/>
                <w:sz w:val="24"/>
                <w:szCs w:val="24"/>
              </w:rPr>
            </w:pP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t>1.4.</w:t>
            </w:r>
          </w:p>
        </w:tc>
        <w:tc>
          <w:tcPr>
            <w:tcW w:w="1408" w:type="pct"/>
          </w:tcPr>
          <w:p w:rsidR="004911DB" w:rsidRPr="000F43B3" w:rsidRDefault="007F0334" w:rsidP="000F43B3">
            <w:pPr>
              <w:spacing w:after="0" w:line="240" w:lineRule="auto"/>
              <w:ind w:left="-57" w:right="-57"/>
              <w:rPr>
                <w:rFonts w:ascii="Times New Roman" w:hAnsi="Times New Roman" w:cs="Times New Roman"/>
                <w:sz w:val="24"/>
                <w:szCs w:val="24"/>
              </w:rPr>
            </w:pPr>
            <w:r w:rsidRPr="000F43B3">
              <w:rPr>
                <w:rFonts w:ascii="Times New Roman" w:hAnsi="Times New Roman" w:cs="Times New Roman"/>
                <w:sz w:val="24"/>
                <w:szCs w:val="24"/>
              </w:rPr>
              <w:t>Ясли-детям</w:t>
            </w:r>
            <w:r w:rsidRPr="000F43B3">
              <w:rPr>
                <w:rFonts w:ascii="Times New Roman" w:hAnsi="Times New Roman" w:cs="Times New Roman"/>
                <w:sz w:val="24"/>
                <w:szCs w:val="24"/>
                <w:lang w:eastAsia="en-US"/>
              </w:rPr>
              <w:t xml:space="preserve"> - </w:t>
            </w:r>
            <w:r w:rsidR="004911DB" w:rsidRPr="000F43B3">
              <w:rPr>
                <w:rFonts w:ascii="Times New Roman" w:hAnsi="Times New Roman" w:cs="Times New Roman"/>
                <w:sz w:val="24"/>
                <w:szCs w:val="24"/>
              </w:rPr>
              <w:t>Создание  и развитие ясельных групп</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Конструктор форм ГАСУ, РСЭМ</w:t>
            </w:r>
          </w:p>
        </w:tc>
        <w:tc>
          <w:tcPr>
            <w:tcW w:w="2281" w:type="pct"/>
          </w:tcPr>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Отношение суммы вновь созданных мест в группах раннего развития  за счет строительства зданий детских садов и (или) пристроек к ним, реконструкции, капитального ремонта зданий, выкупа зданий (помещений), поддержки негосударственных форм дошкольного образования и количества мест, созданных за счет альтернативных мероприятий в группах раннего возраста в функционирующих ДОО, к общему количеству запланированных к созданию на конец 2018 года мест в группах раннего возраста для детей, из числа нуждающихся в предоставлении места в дошкольной образовательной организации в соответствии с данными электронной очереди Единой информационной системой «Зачисление в ДОУ», по состоянию на отчетный период:</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m:oMath>
              <m:r>
                <m:rPr>
                  <m:sty m:val="p"/>
                </m:rPr>
                <w:rPr>
                  <w:rFonts w:ascii="Cambria Math" w:eastAsia="Calibri" w:hAnsi="Cambria Math" w:cs="Times New Roman"/>
                  <w:color w:val="000000"/>
                  <w:sz w:val="24"/>
                  <w:szCs w:val="24"/>
                  <w:lang w:eastAsia="en-US"/>
                </w:rPr>
                <m:t>Кобщ=</m:t>
              </m:r>
              <m:f>
                <m:fPr>
                  <m:ctrlPr>
                    <w:rPr>
                      <w:rFonts w:ascii="Cambria Math" w:eastAsia="Calibri" w:hAnsi="Cambria Math" w:cs="Times New Roman"/>
                      <w:color w:val="000000"/>
                      <w:sz w:val="24"/>
                      <w:szCs w:val="24"/>
                      <w:lang w:eastAsia="en-US"/>
                    </w:rPr>
                  </m:ctrlPr>
                </m:fPr>
                <m:num>
                  <m:r>
                    <m:rPr>
                      <m:sty m:val="p"/>
                    </m:rPr>
                    <w:rPr>
                      <w:rFonts w:ascii="Cambria Math" w:eastAsia="Calibri" w:hAnsi="Cambria Math" w:cs="Times New Roman"/>
                      <w:color w:val="000000"/>
                      <w:sz w:val="24"/>
                      <w:szCs w:val="24"/>
                      <w:lang w:eastAsia="en-US"/>
                    </w:rPr>
                    <m:t>К ₁+ К₂</m:t>
                  </m:r>
                </m:num>
                <m:den>
                  <m:r>
                    <m:rPr>
                      <m:sty m:val="p"/>
                    </m:rPr>
                    <w:rPr>
                      <w:rFonts w:ascii="Cambria Math" w:eastAsia="Calibri" w:hAnsi="Cambria Math" w:cs="Times New Roman"/>
                      <w:color w:val="000000"/>
                      <w:sz w:val="24"/>
                      <w:szCs w:val="24"/>
                      <w:lang w:eastAsia="en-US"/>
                    </w:rPr>
                    <m:t>Мобщ</m:t>
                  </m:r>
                </m:den>
              </m:f>
              <m:r>
                <m:rPr>
                  <m:sty m:val="p"/>
                </m:rPr>
                <w:rPr>
                  <w:rFonts w:ascii="Cambria Math" w:eastAsia="Calibri" w:hAnsi="Cambria Math" w:cs="Times New Roman"/>
                  <w:color w:val="000000"/>
                  <w:sz w:val="24"/>
                  <w:szCs w:val="24"/>
                  <w:lang w:eastAsia="en-US"/>
                </w:rPr>
                <m:t xml:space="preserve"> х 100%</m:t>
              </m:r>
            </m:oMath>
            <w:r w:rsidRPr="000F43B3">
              <w:rPr>
                <w:rFonts w:ascii="Times New Roman" w:eastAsia="Calibri" w:hAnsi="Times New Roman" w:cs="Times New Roman"/>
                <w:color w:val="000000"/>
                <w:sz w:val="24"/>
                <w:szCs w:val="24"/>
                <w:lang w:eastAsia="en-US"/>
              </w:rPr>
              <w:t>,</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где:</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Кобщ – доля общего количества мест созданных мест в группах раннего развития в  муниципальных, государственных и частных образовательных организациях, реализующих образовательные программы дошкольного образования;</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m:oMath>
              <m:r>
                <m:rPr>
                  <m:sty m:val="p"/>
                </m:rPr>
                <w:rPr>
                  <w:rFonts w:ascii="Cambria Math" w:eastAsia="Calibri" w:hAnsi="Cambria Math" w:cs="Times New Roman"/>
                  <w:color w:val="000000"/>
                  <w:sz w:val="24"/>
                  <w:szCs w:val="24"/>
                  <w:lang w:eastAsia="en-US"/>
                </w:rPr>
                <m:t xml:space="preserve">К₁ </m:t>
              </m:r>
            </m:oMath>
            <w:r w:rsidRPr="000F43B3">
              <w:rPr>
                <w:rFonts w:ascii="Times New Roman" w:eastAsia="Calibri" w:hAnsi="Times New Roman" w:cs="Times New Roman"/>
                <w:color w:val="000000"/>
                <w:sz w:val="24"/>
                <w:szCs w:val="24"/>
                <w:lang w:eastAsia="en-US"/>
              </w:rPr>
              <w:t xml:space="preserve">- количество вновь созданных мест в группах раннего развития  за счет строительства ДОО и (или) пристроек, реконструкции, капитального ремонта зданий, выкупа зданий (помещений), поддержки негосударственных форм </w:t>
            </w:r>
            <w:r w:rsidRPr="000F43B3">
              <w:rPr>
                <w:rFonts w:ascii="Times New Roman" w:eastAsia="Calibri" w:hAnsi="Times New Roman" w:cs="Times New Roman"/>
                <w:color w:val="000000"/>
                <w:sz w:val="24"/>
                <w:szCs w:val="24"/>
                <w:lang w:eastAsia="en-US"/>
              </w:rPr>
              <w:lastRenderedPageBreak/>
              <w:t>дошкольного образования;</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m:oMath>
              <m:r>
                <m:rPr>
                  <m:sty m:val="p"/>
                </m:rPr>
                <w:rPr>
                  <w:rFonts w:ascii="Cambria Math" w:eastAsia="Calibri" w:hAnsi="Cambria Math" w:cs="Times New Roman"/>
                  <w:color w:val="000000"/>
                  <w:sz w:val="24"/>
                  <w:szCs w:val="24"/>
                  <w:lang w:eastAsia="en-US"/>
                </w:rPr>
                <m:t xml:space="preserve">К₂ </m:t>
              </m:r>
            </m:oMath>
            <w:r w:rsidRPr="000F43B3">
              <w:rPr>
                <w:rFonts w:ascii="Times New Roman" w:eastAsia="Calibri" w:hAnsi="Times New Roman" w:cs="Times New Roman"/>
                <w:color w:val="000000"/>
                <w:sz w:val="24"/>
                <w:szCs w:val="24"/>
                <w:lang w:eastAsia="en-US"/>
              </w:rPr>
              <w:t>- количество созданных мест для детей до 3 лет за счет альтернативных мероприятий рассчитывается по формуле:</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m:oMath>
              <m:r>
                <m:rPr>
                  <m:sty m:val="p"/>
                </m:rPr>
                <w:rPr>
                  <w:rFonts w:ascii="Cambria Math" w:eastAsia="Calibri" w:hAnsi="Cambria Math" w:cs="Times New Roman"/>
                  <w:color w:val="000000"/>
                  <w:sz w:val="24"/>
                  <w:szCs w:val="24"/>
                  <w:lang w:eastAsia="en-US"/>
                </w:rPr>
                <m:t>К₂=Мп+Мгкп+Мр</m:t>
              </m:r>
            </m:oMath>
            <w:r w:rsidRPr="000F43B3">
              <w:rPr>
                <w:rFonts w:ascii="Times New Roman" w:eastAsia="Calibri" w:hAnsi="Times New Roman" w:cs="Times New Roman"/>
                <w:color w:val="000000"/>
                <w:sz w:val="24"/>
                <w:szCs w:val="24"/>
                <w:lang w:eastAsia="en-US"/>
              </w:rPr>
              <w:t>,</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где:</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Мп – количество созданных мест в группах для детей до 3 лет полного дня в муниципальных, государственных и частных образовательных организациях, реализующих образовательные программы дошкольного образования;</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Мгкп – количество созданных мест в группах кратковременного пребывания для детей до 3 лет в муниципальных, государственных и частных образовательных организациях, реализующих образовательные программы дошкольного образования;</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Мр – количество созданных мест для детей до 3 лет в разновозрастных группах в муниципальных, государственных и частных образовательных организациях, реализующих образовательные программы дошкольного образования;</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Мобщ – общее количество запланированных к созданию на конец 2018 года мест в группах раннего возраста для детей, из числа нуждающихся в предоставлении места в дошкольной образовательной организации по состоянию на отчетный период, в муниципальных, государственных и частных образовательных организациях, реализующих образовательные программы дошкольного образования.</w:t>
            </w:r>
          </w:p>
          <w:p w:rsidR="00DA31A4"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 Рейтинг Глав муниципальных образований Московской области определяется в зависимости от максимального достигнутого значения Кобщ (100%) к минимальному Кобщ (0%), где 100% - 1 место, далее в порядке убывания. При достижении 100% значения показателя Кобщ динамика поквартально не считается.</w:t>
            </w:r>
          </w:p>
          <w:p w:rsidR="004911DB" w:rsidRPr="000F43B3" w:rsidRDefault="00DA31A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Муниципальному образованию Московской области, в котором отсутствует потребность в создании мест для детей до </w:t>
            </w:r>
            <w:r w:rsidRPr="000F43B3">
              <w:rPr>
                <w:rFonts w:ascii="Times New Roman" w:eastAsia="Calibri" w:hAnsi="Times New Roman" w:cs="Times New Roman"/>
                <w:color w:val="000000"/>
                <w:sz w:val="24"/>
                <w:szCs w:val="24"/>
                <w:lang w:eastAsia="en-US"/>
              </w:rPr>
              <w:lastRenderedPageBreak/>
              <w:t>3 лет в муниципальных, государственных и частных образовательных организациях, реализующих образовательные программы дошкольного образования, значению показателя  Кобщ</w:t>
            </w:r>
            <w:r w:rsidR="00E60811" w:rsidRPr="000F43B3">
              <w:rPr>
                <w:rFonts w:ascii="Times New Roman" w:eastAsia="Calibri" w:hAnsi="Times New Roman" w:cs="Times New Roman"/>
                <w:color w:val="000000"/>
                <w:sz w:val="24"/>
                <w:szCs w:val="24"/>
                <w:lang w:eastAsia="en-US"/>
              </w:rPr>
              <w:t xml:space="preserve"> присваивается </w:t>
            </w:r>
            <w:r w:rsidRPr="000F43B3">
              <w:rPr>
                <w:rFonts w:ascii="Times New Roman" w:eastAsia="Calibri" w:hAnsi="Times New Roman" w:cs="Times New Roman"/>
                <w:color w:val="000000"/>
                <w:sz w:val="24"/>
                <w:szCs w:val="24"/>
                <w:lang w:eastAsia="en-US"/>
              </w:rPr>
              <w:t>65%. При не</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предоставлении муниципальными районами, городскими округами Московской области данных (части данных), необходимых для расчета значений показателя в установленный срок или предоставление недостоверных данных, значение показателя  Кобщ муниципального образования Московской области равно нулю (присваивается последнее место показателю).</w:t>
            </w:r>
          </w:p>
        </w:tc>
      </w:tr>
      <w:tr w:rsidR="004911DB" w:rsidRPr="000F43B3" w:rsidTr="000F43B3">
        <w:tblPrEx>
          <w:tblLook w:val="00A0" w:firstRow="1" w:lastRow="0" w:firstColumn="1" w:lastColumn="0" w:noHBand="0" w:noVBand="0"/>
        </w:tblPrEx>
        <w:trPr>
          <w:trHeight w:val="20"/>
        </w:trPr>
        <w:tc>
          <w:tcPr>
            <w:tcW w:w="5000" w:type="pct"/>
            <w:gridSpan w:val="5"/>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2. Подпрограмма «Общее образование»</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p>
        </w:tc>
        <w:tc>
          <w:tcPr>
            <w:tcW w:w="1408" w:type="pct"/>
          </w:tcPr>
          <w:p w:rsidR="004911DB" w:rsidRPr="000F43B3" w:rsidRDefault="004911DB" w:rsidP="000F43B3">
            <w:pPr>
              <w:spacing w:after="0" w:line="240" w:lineRule="auto"/>
              <w:ind w:left="-57" w:right="-57"/>
              <w:contextualSpacing/>
              <w:rPr>
                <w:rFonts w:ascii="Times New Roman" w:eastAsia="Calibri" w:hAnsi="Times New Roman" w:cs="Times New Roman"/>
                <w:b/>
                <w:color w:val="000000"/>
                <w:sz w:val="24"/>
                <w:szCs w:val="24"/>
                <w:lang w:eastAsia="en-US"/>
              </w:rPr>
            </w:pPr>
            <w:r w:rsidRPr="000F43B3">
              <w:rPr>
                <w:rFonts w:ascii="Times New Roman" w:eastAsia="Calibri" w:hAnsi="Times New Roman" w:cs="Times New Roman"/>
                <w:b/>
                <w:color w:val="000000"/>
                <w:sz w:val="24"/>
                <w:szCs w:val="24"/>
                <w:lang w:eastAsia="en-US"/>
              </w:rPr>
              <w:t>Макропоказатель подпрограммы.</w:t>
            </w:r>
          </w:p>
          <w:p w:rsidR="004911DB" w:rsidRPr="000F43B3" w:rsidRDefault="004911DB" w:rsidP="000F43B3">
            <w:pPr>
              <w:spacing w:after="0" w:line="240" w:lineRule="auto"/>
              <w:ind w:left="-57" w:right="-57"/>
              <w:rPr>
                <w:rFonts w:ascii="Times New Roman" w:hAnsi="Times New Roman" w:cs="Times New Roman"/>
                <w:sz w:val="24"/>
                <w:szCs w:val="24"/>
              </w:rPr>
            </w:pPr>
            <w:r w:rsidRPr="000F43B3">
              <w:rPr>
                <w:rFonts w:ascii="Times New Roman" w:hAnsi="Times New Roman" w:cs="Times New Roman"/>
                <w:sz w:val="24"/>
                <w:szCs w:val="24"/>
              </w:rPr>
              <w:t>Удельный вес численности обучающихся, занимающихся в первую смену, в общей численности обучающихся общеобразовательных организаций</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Данные государственной статистики</w:t>
            </w:r>
          </w:p>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vertAlign w:val="superscript"/>
                <w:lang w:eastAsia="en-US"/>
              </w:rPr>
            </w:pPr>
            <w:r w:rsidRPr="000F43B3">
              <w:rPr>
                <w:rFonts w:ascii="Times New Roman" w:eastAsia="Calibri" w:hAnsi="Times New Roman" w:cs="Times New Roman"/>
                <w:color w:val="000000"/>
                <w:sz w:val="24"/>
                <w:szCs w:val="24"/>
                <w:lang w:eastAsia="en-US"/>
              </w:rPr>
              <w:t>Данные РСЭМ</w:t>
            </w:r>
          </w:p>
        </w:tc>
        <w:tc>
          <w:tcPr>
            <w:tcW w:w="2281" w:type="pct"/>
          </w:tcPr>
          <w:p w:rsidR="004911DB" w:rsidRPr="000F43B3" w:rsidRDefault="004911DB" w:rsidP="000F43B3">
            <w:pPr>
              <w:suppressAutoHyphens/>
              <w:spacing w:after="0" w:line="240" w:lineRule="auto"/>
              <w:ind w:left="-57" w:right="-57"/>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 </w:t>
            </w:r>
            <w:r w:rsidRPr="000F43B3">
              <w:rPr>
                <w:rFonts w:ascii="Times New Roman" w:eastAsia="Calibri" w:hAnsi="Times New Roman" w:cs="Times New Roman"/>
                <w:color w:val="000000"/>
                <w:sz w:val="24"/>
                <w:szCs w:val="24"/>
                <w:u w:val="single"/>
                <w:vertAlign w:val="superscript"/>
                <w:lang w:eastAsia="en-US"/>
              </w:rPr>
              <w:t xml:space="preserve">Д-Д во 2 см </w:t>
            </w:r>
            <w:r w:rsidRPr="000F43B3">
              <w:rPr>
                <w:rFonts w:ascii="Times New Roman" w:eastAsia="Calibri" w:hAnsi="Times New Roman" w:cs="Times New Roman"/>
                <w:color w:val="000000"/>
                <w:sz w:val="24"/>
                <w:szCs w:val="24"/>
                <w:lang w:eastAsia="en-US"/>
              </w:rPr>
              <w:t>х100, где</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eastAsia="Calibri" w:hAnsi="Times New Roman" w:cs="Times New Roman"/>
                <w:color w:val="000000"/>
                <w:sz w:val="24"/>
                <w:szCs w:val="24"/>
                <w:vertAlign w:val="superscript"/>
                <w:lang w:eastAsia="en-US"/>
              </w:rPr>
              <w:t xml:space="preserve">                  Д</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П – значение показателя;</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Д  – численность обучающихся по общеобразовательным программам начального общего образования, основного общего образования, среднего общего образования (государственные, муниципальные) – ОО1 (р.1.3, гр.3, сумма значений строк: 01, 11 и 21;</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Д во 2 см – численность обучающихся во вторую смену – ОО1 (р.2.9., гр.3, сумма значений строк: 01, 02 и 03)</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bookmarkStart w:id="2" w:name="_Hlk509975218"/>
            <w:r w:rsidRPr="000F43B3">
              <w:rPr>
                <w:rFonts w:ascii="Times New Roman" w:hAnsi="Times New Roman" w:cs="Times New Roman"/>
                <w:sz w:val="24"/>
                <w:szCs w:val="24"/>
              </w:rPr>
              <w:t>2.1.</w:t>
            </w:r>
          </w:p>
        </w:tc>
        <w:tc>
          <w:tcPr>
            <w:tcW w:w="1408" w:type="pct"/>
          </w:tcPr>
          <w:p w:rsidR="004911DB" w:rsidRPr="000F43B3" w:rsidRDefault="007F0334"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 xml:space="preserve">Зарплата бюджетников - </w:t>
            </w:r>
            <w:r w:rsidR="00F22E83" w:rsidRPr="000F43B3">
              <w:rPr>
                <w:rFonts w:ascii="Times New Roman" w:hAnsi="Times New Roman" w:cs="Times New Roman"/>
                <w:sz w:val="24"/>
                <w:szCs w:val="24"/>
              </w:rPr>
              <w:t>о</w:t>
            </w:r>
            <w:r w:rsidRPr="000F43B3">
              <w:rPr>
                <w:rFonts w:ascii="Times New Roman" w:hAnsi="Times New Roman" w:cs="Times New Roman"/>
                <w:sz w:val="24"/>
                <w:szCs w:val="24"/>
              </w:rPr>
              <w:t xml:space="preserve">тношение средней </w:t>
            </w:r>
            <w:r w:rsidR="004911DB" w:rsidRPr="000F43B3">
              <w:rPr>
                <w:rFonts w:ascii="Times New Roman" w:hAnsi="Times New Roman" w:cs="Times New Roman"/>
                <w:sz w:val="24"/>
                <w:szCs w:val="24"/>
              </w:rPr>
              <w:t>заработной платы педагогических работников общеобразовательных организаций общего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0F43B3" w:rsidRDefault="000F43B3"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Данные ГАС</w:t>
            </w:r>
          </w:p>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«Управление»</w:t>
            </w:r>
          </w:p>
        </w:tc>
        <w:tc>
          <w:tcPr>
            <w:tcW w:w="2281" w:type="pct"/>
          </w:tcPr>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Оценка достижения показателя Sz осуществляется по формуле: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Sz = (Здоп+Зобщ +Здош+Зсир+Зкул) /N,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 – количество показателей в числителе формулы,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Здоп– значение достижения целевого показателя педагогических работников муниципальных учреждений дополнительного образования детей сфер образования, культуры и физической культуры и спорта,</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Зобщ – значение достижения целевого показателя педагогических работников муниципальных образовательных </w:t>
            </w:r>
            <w:r w:rsidR="000F43B3">
              <w:rPr>
                <w:rFonts w:ascii="Times New Roman" w:eastAsia="Calibri" w:hAnsi="Times New Roman" w:cs="Times New Roman"/>
                <w:color w:val="000000"/>
                <w:sz w:val="24"/>
                <w:szCs w:val="24"/>
                <w:lang w:eastAsia="en-US"/>
              </w:rPr>
              <w:t>учреждений общего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Здош – значение достижения целевого показателя педагогических работников муниципальных образовательных </w:t>
            </w:r>
            <w:r w:rsidRPr="000F43B3">
              <w:rPr>
                <w:rFonts w:ascii="Times New Roman" w:eastAsia="Calibri" w:hAnsi="Times New Roman" w:cs="Times New Roman"/>
                <w:color w:val="000000"/>
                <w:sz w:val="24"/>
                <w:szCs w:val="24"/>
                <w:lang w:eastAsia="en-US"/>
              </w:rPr>
              <w:lastRenderedPageBreak/>
              <w:t>учреждений дошкольного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Зсир – значение достижения целевого показателя педагогических работников муниципальных образовательных, муниципальных медицинских организаций или муниципальных организаций, оказывающих социальные услуги детям-сиротам и детям, оставшимся без попечения родителей,  </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Зкул – значение достижения целевого показателя работников муниципальных учреждений культуры.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При не предоставлении муниципальным образованием Московской области данных (части данных), необходимых для расчета значений показателя или предоставлении недостоверных данных, значение показателя Sz принимается равным нулю и муниципальному образованию присваивается последнее место по показателю.</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При достижении максимального значения по показателю муниципальному образованию Московской области присваивается первое место по динамике к </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началу текущего года.</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4911DB" w:rsidRPr="000F43B3" w:rsidRDefault="004911DB" w:rsidP="000F43B3">
            <w:pPr>
              <w:pStyle w:val="a5"/>
              <w:numPr>
                <w:ilvl w:val="0"/>
                <w:numId w:val="1"/>
              </w:numPr>
              <w:tabs>
                <w:tab w:val="left" w:pos="1276"/>
              </w:tabs>
              <w:spacing w:after="0" w:line="240" w:lineRule="auto"/>
              <w:ind w:left="-57" w:right="-57" w:firstLine="0"/>
              <w:jc w:val="center"/>
              <w:rPr>
                <w:rFonts w:ascii="Times New Roman" w:eastAsia="Calibri" w:hAnsi="Times New Roman" w:cs="Times New Roman"/>
                <w:color w:val="000000"/>
                <w:sz w:val="24"/>
                <w:szCs w:val="24"/>
              </w:rPr>
            </w:pPr>
            <w:r w:rsidRPr="000F43B3">
              <w:rPr>
                <w:rFonts w:ascii="Times New Roman" w:eastAsia="Calibri" w:hAnsi="Times New Roman" w:cs="Times New Roman"/>
                <w:color w:val="000000"/>
                <w:sz w:val="24"/>
                <w:szCs w:val="24"/>
              </w:rPr>
              <w:t>Здоп = (SUM Фдоп(факт) i/SUM i) / Здоп (план) х 100%,    где:</w:t>
            </w:r>
          </w:p>
          <w:p w:rsidR="004911DB" w:rsidRPr="000F43B3" w:rsidRDefault="000F43B3" w:rsidP="000F43B3">
            <w:pPr>
              <w:spacing w:after="0" w:line="240" w:lineRule="auto"/>
              <w:ind w:left="-57" w:right="-57"/>
              <w:jc w:val="cente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i=1</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учреждений дополнительного образования детей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сфер физической культуры и спорта,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Здоп (план)– плановое значение среднемесячной заработной платы педагогических работников учреждений дополнительного образования детей Московской области;</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учреждений дополнительного образования детей сфер физической культуры и спорта,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Фдоп (факт) i  = SUM Фдопобр (факт) i  + SUM Фдопспорт (факт) i  ,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Фдопобр (факт) i– фонд оплаты труда педагогических работников муниципальных учреждений дополнительного образования детей сферы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Фдопспорт (факт) i– фонд оплаты труда педагогических работников муниципальных</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учреждений дополнительного образования детей сферы физической культуры и спорта.</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В случае, если значение Здоп составляет более100%, то показатель Здоп считает</w:t>
            </w:r>
            <w:r w:rsidR="000F43B3">
              <w:rPr>
                <w:rFonts w:ascii="Times New Roman" w:eastAsia="Calibri" w:hAnsi="Times New Roman" w:cs="Times New Roman"/>
                <w:color w:val="000000"/>
                <w:sz w:val="24"/>
                <w:szCs w:val="24"/>
                <w:lang w:eastAsia="en-US"/>
              </w:rPr>
              <w:t>ся равным 100%.</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4911DB" w:rsidRPr="000F43B3" w:rsidRDefault="004911DB"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2) Зобщ = (SUM Фобщ (факт) i / SUM i) / Зобщ (план)  х 100%,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Фобщ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образовательных учреждений общего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Зобщ (план) – плановое значение среднемесячной заработной платы педагогических работников образовательных учреждений общего образования Московской области;</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–количество педагогических работников муниципальных образовательных учреждений общего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В случае, если значение Зобщ составляет более 100%, то показат</w:t>
            </w:r>
            <w:r w:rsidR="000F43B3">
              <w:rPr>
                <w:rFonts w:ascii="Times New Roman" w:eastAsia="Calibri" w:hAnsi="Times New Roman" w:cs="Times New Roman"/>
                <w:color w:val="000000"/>
                <w:sz w:val="24"/>
                <w:szCs w:val="24"/>
                <w:lang w:eastAsia="en-US"/>
              </w:rPr>
              <w:t>ель Зобщ считается равным 100%.</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n </w:t>
            </w:r>
          </w:p>
          <w:p w:rsidR="004911DB" w:rsidRPr="000F43B3" w:rsidRDefault="004911DB"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3) Здош = (SUM Фдош (факт) i / SUM i) / Здош (план)  х 100%,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4911DB"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Фдош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дошкольных образовательных учреждений,</w:t>
            </w:r>
          </w:p>
          <w:p w:rsidR="009969EE" w:rsidRPr="000F43B3" w:rsidRDefault="009969EE" w:rsidP="000F43B3">
            <w:pPr>
              <w:spacing w:after="0" w:line="240" w:lineRule="auto"/>
              <w:ind w:left="-57" w:right="-57"/>
              <w:jc w:val="center"/>
              <w:rPr>
                <w:rFonts w:ascii="Times New Roman" w:eastAsia="Calibri" w:hAnsi="Times New Roman" w:cs="Times New Roman"/>
                <w:color w:val="000000"/>
                <w:sz w:val="24"/>
                <w:szCs w:val="24"/>
                <w:lang w:eastAsia="en-US"/>
              </w:rPr>
            </w:pP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Здош (план) – плановое значение среднемесячной заработной платы педагогических работников дошкольных образовательных учреждений Московской области,</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дошкольных образовательных учреждений.</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Здош составляет более 100%, то показатель Здош считается равным 100%. </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n </w:t>
            </w:r>
          </w:p>
          <w:p w:rsidR="004911DB" w:rsidRPr="000F43B3" w:rsidRDefault="004911DB" w:rsidP="000F43B3">
            <w:pPr>
              <w:pStyle w:val="a5"/>
              <w:numPr>
                <w:ilvl w:val="0"/>
                <w:numId w:val="2"/>
              </w:numPr>
              <w:tabs>
                <w:tab w:val="left" w:pos="1276"/>
              </w:tabs>
              <w:spacing w:after="0" w:line="240" w:lineRule="auto"/>
              <w:ind w:left="-57" w:right="-57" w:firstLine="0"/>
              <w:jc w:val="center"/>
              <w:rPr>
                <w:rFonts w:ascii="Times New Roman" w:eastAsia="Calibri" w:hAnsi="Times New Roman" w:cs="Times New Roman"/>
                <w:color w:val="000000"/>
                <w:sz w:val="24"/>
                <w:szCs w:val="24"/>
              </w:rPr>
            </w:pPr>
            <w:r w:rsidRPr="000F43B3">
              <w:rPr>
                <w:rFonts w:ascii="Times New Roman" w:eastAsia="Calibri" w:hAnsi="Times New Roman" w:cs="Times New Roman"/>
                <w:color w:val="000000"/>
                <w:sz w:val="24"/>
                <w:szCs w:val="24"/>
              </w:rPr>
              <w:t>Зсир = (SUM Фсир (факт) i / SUM i) / Зсир (план)  х 100%,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 (факт) i–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образовательных, муниципальных медицинских</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организаций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или</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организаций, оказывающих социальные услуги детям-сиротам и детям, оставшимся без попечения родителей, бюджетной сферы;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Зсир (план)–плановое значение среднемесячной заработной платы педагогических работников образовательных, медицинских организаций или организаций, оказывающих социальные услуги детям-сиротам и детям, оставшимся без попечения родителей, Московской области;</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образовательных или муниципальных организаций, оказывающих социальные услуги детям-сиротам и детям, оставшимся без попечения родителей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бюджетной сферы.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 (факт) i  = SUM Фсиробр (факт) i  + SUM Фсирпроч (факт) i ,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Фсиробр (факт) i  – фонд оплаты труда педагогических работников муниципальных образовательных организаций, оказывающих социальные услуги детям-сиротам и детям, оставшимся без попечения родителей, сферы образования,</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Фсирпроч (факт) i – фонд оплаты труда педагогических работников прочих муниципальных организаций, оказывающих социальные услуги детям-сиротам и детям, оставшимся без попечения родителей,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бюджетной сферы.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Зсир составляет более 100%, то показатель Зсир считается равным 100%. </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4911DB" w:rsidRPr="000F43B3" w:rsidRDefault="004911DB"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5) Зкул = (SUM Фкул (факт) i / SUM i) / Зкул (план)  х 100%, где:</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Фкул (факт) i  – фактическое значение фонда оплаты труда работников муниципальных учреждений культуры;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Зкул (план) – плановое значение среднемесячной заработной платы работников учреждений культуры Московской области;</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работников муниципальных учреждений культуры.</w:t>
            </w:r>
          </w:p>
          <w:p w:rsidR="004911DB" w:rsidRPr="000F43B3" w:rsidRDefault="004911DB"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Зкул составляет более 100%, то показатель Зкул считается равным 100%. </w:t>
            </w:r>
          </w:p>
        </w:tc>
      </w:tr>
      <w:bookmarkEnd w:id="2"/>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2.2.</w:t>
            </w:r>
          </w:p>
        </w:tc>
        <w:tc>
          <w:tcPr>
            <w:tcW w:w="1408"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bCs/>
                <w:sz w:val="24"/>
                <w:szCs w:val="24"/>
              </w:rPr>
              <w:t>Количество новых мест в общеобразовательных организациях Московской области</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шт.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По данным управления градостроительства Администрации города</w:t>
            </w:r>
          </w:p>
        </w:tc>
        <w:tc>
          <w:tcPr>
            <w:tcW w:w="2281" w:type="pct"/>
          </w:tcPr>
          <w:p w:rsidR="004911DB" w:rsidRPr="000F43B3" w:rsidRDefault="004911DB" w:rsidP="000F43B3">
            <w:pPr>
              <w:spacing w:after="0" w:line="240" w:lineRule="auto"/>
              <w:ind w:left="-57" w:right="-57"/>
              <w:contextualSpacing/>
              <w:jc w:val="center"/>
              <w:rPr>
                <w:rFonts w:ascii="Times New Roman" w:hAnsi="Times New Roman" w:cs="Times New Roman"/>
                <w:sz w:val="24"/>
                <w:szCs w:val="24"/>
              </w:rPr>
            </w:pP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t>2.3.</w:t>
            </w:r>
          </w:p>
        </w:tc>
        <w:tc>
          <w:tcPr>
            <w:tcW w:w="1408"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 xml:space="preserve">Увеличение численности педагогически и руководящих работников муниципальных общеобразовательных учреждений прошедших в течение 3 лет повышение квалификации или профессиональную переподготовку, в общей численности педагогических и руководящих работников </w:t>
            </w:r>
            <w:r w:rsidRPr="000F43B3">
              <w:rPr>
                <w:rFonts w:ascii="Times New Roman" w:hAnsi="Times New Roman" w:cs="Times New Roman"/>
                <w:sz w:val="24"/>
                <w:szCs w:val="24"/>
              </w:rPr>
              <w:lastRenderedPageBreak/>
              <w:t>муниципальных общеобразовательных учреждений</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lastRenderedPageBreak/>
              <w:t>Процент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Определяется муниципальными образованиями</w:t>
            </w:r>
          </w:p>
        </w:tc>
        <w:tc>
          <w:tcPr>
            <w:tcW w:w="2281" w:type="pct"/>
          </w:tcPr>
          <w:p w:rsidR="004911DB" w:rsidRPr="000F43B3" w:rsidRDefault="004911DB" w:rsidP="000F43B3">
            <w:pPr>
              <w:tabs>
                <w:tab w:val="left" w:pos="851"/>
              </w:tabs>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ЧПРРПК / ОЧПРР× 100, где: ЧПРРПК – численность педагогических и руководящихся работников муниципальных общеобразовательных организаций, прошедших в течение последних 3 лет повышение квалификации или профессиональную переподготовку;</w:t>
            </w:r>
          </w:p>
          <w:p w:rsidR="004911DB" w:rsidRPr="000F43B3" w:rsidRDefault="004911DB" w:rsidP="000F43B3">
            <w:pPr>
              <w:spacing w:after="0" w:line="240" w:lineRule="auto"/>
              <w:ind w:left="-57" w:right="-57"/>
              <w:contextualSpacing/>
              <w:jc w:val="center"/>
              <w:rPr>
                <w:rFonts w:ascii="Times New Roman" w:hAnsi="Times New Roman" w:cs="Times New Roman"/>
                <w:sz w:val="24"/>
                <w:szCs w:val="24"/>
              </w:rPr>
            </w:pPr>
            <w:r w:rsidRPr="000F43B3">
              <w:rPr>
                <w:rFonts w:ascii="Times New Roman" w:hAnsi="Times New Roman" w:cs="Times New Roman"/>
                <w:sz w:val="24"/>
                <w:szCs w:val="24"/>
              </w:rPr>
              <w:t>ОЧПРР – общая численность педагогических и руководящих работников муниципальных общеобразовательных организаций</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2.4.</w:t>
            </w:r>
          </w:p>
        </w:tc>
        <w:tc>
          <w:tcPr>
            <w:tcW w:w="1408" w:type="pct"/>
          </w:tcPr>
          <w:p w:rsidR="004911DB" w:rsidRPr="000F43B3" w:rsidRDefault="00B77343" w:rsidP="000F43B3">
            <w:pPr>
              <w:pStyle w:val="ConsPlusNormal"/>
              <w:ind w:left="-57" w:right="-57"/>
              <w:jc w:val="both"/>
              <w:rPr>
                <w:rFonts w:ascii="Times New Roman" w:hAnsi="Times New Roman" w:cs="Times New Roman"/>
                <w:sz w:val="24"/>
                <w:szCs w:val="24"/>
                <w:lang w:eastAsia="en-US"/>
              </w:rPr>
            </w:pPr>
            <w:r w:rsidRPr="000F43B3">
              <w:rPr>
                <w:rFonts w:ascii="Times New Roman" w:hAnsi="Times New Roman" w:cs="Times New Roman"/>
                <w:sz w:val="24"/>
                <w:szCs w:val="24"/>
              </w:rPr>
              <w:t>Современное управление школой</w:t>
            </w:r>
            <w:r w:rsidRPr="000F43B3">
              <w:rPr>
                <w:rFonts w:ascii="Times New Roman" w:hAnsi="Times New Roman" w:cs="Times New Roman"/>
                <w:sz w:val="24"/>
                <w:szCs w:val="24"/>
                <w:lang w:eastAsia="en-US"/>
              </w:rPr>
              <w:t xml:space="preserve"> - </w:t>
            </w:r>
            <w:r w:rsidR="004911DB" w:rsidRPr="000F43B3">
              <w:rPr>
                <w:rFonts w:ascii="Times New Roman" w:hAnsi="Times New Roman" w:cs="Times New Roman"/>
                <w:sz w:val="24"/>
                <w:szCs w:val="24"/>
              </w:rPr>
              <w:t>Качество школьного образования (соответствие стандарту качества управления общеобразовательными организациями)</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780D55"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Конструктор форм ГАСУ (формы «Общая информация о директоре» и «Оценка качества деятельности руководителей общеобразовательных организаций в Московской области»)</w:t>
            </w:r>
          </w:p>
        </w:tc>
        <w:tc>
          <w:tcPr>
            <w:tcW w:w="2281" w:type="pct"/>
          </w:tcPr>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Для муниципального образования:  </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СТКД=СТК / ОР х100%, где</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СТКД - доля руководителей общеобразовательных организаций, соответствующих стандарту качества,</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СТК – количество руководителей, соответствующих стандарту качества, участвующие в оценке качества за отчетный период;</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ОР – общее количество руководителей общеобразовательных организаций в муниципальном образовании, участвовавших в оценке качества за отчетный период</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Соответствие стандарту качества – не ниже 80%.</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При достижении 80 и более процентов муниципальному образованию устанавливается 1 место.</w:t>
            </w:r>
            <w:r w:rsidR="002B52EC" w:rsidRPr="000F43B3">
              <w:rPr>
                <w:rFonts w:ascii="Times New Roman" w:hAnsi="Times New Roman" w:cs="Times New Roman"/>
                <w:sz w:val="24"/>
                <w:szCs w:val="24"/>
              </w:rPr>
              <w:t xml:space="preserve"> </w:t>
            </w:r>
            <w:r w:rsidRPr="000F43B3">
              <w:rPr>
                <w:rFonts w:ascii="Times New Roman" w:hAnsi="Times New Roman" w:cs="Times New Roman"/>
                <w:sz w:val="24"/>
                <w:szCs w:val="24"/>
              </w:rPr>
              <w:t>Далее места распределяются по мере убывания процентов.</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Результат оценки качества деятельности руководителей общеобразовательных организаций в Московской области, соответствующих стандарту качества, должен составить 30 и более баллов.</w:t>
            </w:r>
            <w:r w:rsidR="002B52EC" w:rsidRPr="000F43B3">
              <w:rPr>
                <w:rFonts w:ascii="Times New Roman" w:hAnsi="Times New Roman" w:cs="Times New Roman"/>
                <w:sz w:val="24"/>
                <w:szCs w:val="24"/>
              </w:rPr>
              <w:t xml:space="preserve"> </w:t>
            </w:r>
            <w:r w:rsidRPr="000F43B3">
              <w:rPr>
                <w:rFonts w:ascii="Times New Roman" w:hAnsi="Times New Roman" w:cs="Times New Roman"/>
                <w:sz w:val="24"/>
                <w:szCs w:val="24"/>
              </w:rPr>
              <w:t>Рассчитывается по формуле: Стандарт качества управления руководителей (СтКР) рассчитывается по формуле:</w:t>
            </w:r>
          </w:p>
          <w:p w:rsidR="00096679" w:rsidRPr="000F43B3" w:rsidRDefault="00096679" w:rsidP="000F43B3">
            <w:pPr>
              <w:pStyle w:val="ConsPlusNormal"/>
              <w:ind w:left="-57" w:right="-57"/>
              <w:jc w:val="center"/>
              <w:rPr>
                <w:rFonts w:ascii="Times New Roman" w:hAnsi="Times New Roman" w:cs="Times New Roman"/>
                <w:sz w:val="24"/>
                <w:szCs w:val="24"/>
              </w:rPr>
            </w:pPr>
            <w:r w:rsidRPr="000F43B3">
              <w:rPr>
                <w:rFonts w:ascii="Times New Roman" w:hAnsi="Times New Roman" w:cs="Times New Roman"/>
                <w:sz w:val="24"/>
                <w:szCs w:val="24"/>
              </w:rPr>
              <w:t>СтКР=ПР+К+ИА+ЕГЭ+ТОП+О+ИКТ+УО+ВР+Ак+СМО,</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где: </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ПР – портфолио руководителя, включающее сведения об образовании, повышении квалификации, наградах в профессиональной сфере деятельности руководителя, информацию об инновационной деятельности общеобразовательной организации, о повышении заработной платы педагогических работников от роста объема платных услуг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К – укомплектованность общеобразовательной организации педагогическими работниками, привлечение преподавателей образовательных организаций высшего образования, удельный вес численности учителей в возрасте до 35 лет, доля </w:t>
            </w:r>
            <w:r w:rsidRPr="000F43B3">
              <w:rPr>
                <w:rFonts w:ascii="Times New Roman" w:hAnsi="Times New Roman" w:cs="Times New Roman"/>
                <w:sz w:val="24"/>
                <w:szCs w:val="24"/>
              </w:rPr>
              <w:lastRenderedPageBreak/>
              <w:t>педагогических работников, имеющих высшую категорию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ИА – результаты итоговой аттестации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ЕГЭ – результаты единого государственного экзамена или результаты ОГЭ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ТОП – включение общеобразовательной организации в рейтинги ТОП-100;  ТОП -200 или ТОП – 500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О – наличие победителей и призеров регионального уровня Всероссийской олимпиады, наличие победителей и призеров международных олимпиад и конкурсов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ИКТ – использование  современных средств информационно-коммуникативных технологий в процессе обучения, качество ведения электронного журнала в общеобразовательных организациях в условиях перехода на безбумажный вариант ведения  журналов успеваемости обучающихся, активность использования школьного портала для общения с родителями (законными представителями), педагогическими работниками, обучающимися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УО – соответствие общеобразовательной организации стандарту оформления, организация питания, соблюдение мер противопожарной безопасности и антитеррористической защищенности, охраны труда, санитарно-гигиенического режима в общеобразовательной организации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ВР – вовлечение родителей, включающее наличие управляющего, наблюдательного советов и иных органов общественно-государственного управления, проведение опросов родителей по различным аспектам школьной жизни на сайте/портале общеобразовательной организации, отсутствие обоснованных жалоб на деятельность руководства </w:t>
            </w:r>
            <w:r w:rsidRPr="000F43B3">
              <w:rPr>
                <w:rFonts w:ascii="Times New Roman" w:hAnsi="Times New Roman" w:cs="Times New Roman"/>
                <w:sz w:val="24"/>
                <w:szCs w:val="24"/>
              </w:rPr>
              <w:lastRenderedPageBreak/>
              <w:t>общеобразовательной организации (максимальное количество баллов – 5),</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Ак – дополнительное образование и внеурочная деятельность, включающие долю обучающихся, охваченных дополнительными образовательными программами, в общей численности обучающихся общеобразовательной организации, спортивно-массовые мероприятия в общеобразовательной организации, экскурсии, походы, долю обучающихся, занимающихся в творческих коллективах на базе общеобразовательной организации, совместные мероприятия обучающихся с родителями  (законными  представителями) (максимальное количество баллов – 5) (до 01.09.2018);</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СМО – доля обучающихся общеобразовательных организаций, охваченных спортивными мероприятиями (максимальное количество баллов – 5) </w:t>
            </w:r>
            <w:r w:rsidRPr="000F43B3">
              <w:rPr>
                <w:rFonts w:ascii="Times New Roman" w:hAnsi="Times New Roman" w:cs="Times New Roman"/>
                <w:sz w:val="24"/>
                <w:szCs w:val="24"/>
              </w:rPr>
              <w:br/>
              <w:t>(с 01.09.2018)*.</w:t>
            </w:r>
          </w:p>
          <w:p w:rsidR="00096679"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 Будет учитываться при оценке качества деятельности директоров общеобразовательных организаций в Московской области  по итогам работы </w:t>
            </w:r>
            <w:r w:rsidRPr="000F43B3">
              <w:rPr>
                <w:rFonts w:ascii="Times New Roman" w:hAnsi="Times New Roman" w:cs="Times New Roman"/>
                <w:sz w:val="24"/>
                <w:szCs w:val="24"/>
              </w:rPr>
              <w:br/>
              <w:t>за 2018-2019 год.</w:t>
            </w:r>
          </w:p>
          <w:p w:rsidR="004911DB" w:rsidRPr="000F43B3" w:rsidRDefault="00096679"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При непредоставлении муниципальными районами, городскими округами Московской области данных (части данных), необходимых для расчета  значений показателя  или предоставлении недостоверных данных, значение показателя муниципального образования равно нулю (присваивается последнее место по показателю).</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2.5.</w:t>
            </w:r>
          </w:p>
        </w:tc>
        <w:tc>
          <w:tcPr>
            <w:tcW w:w="1408" w:type="pct"/>
          </w:tcPr>
          <w:p w:rsidR="004911DB" w:rsidRPr="000F43B3" w:rsidRDefault="00491993" w:rsidP="000F43B3">
            <w:pPr>
              <w:pStyle w:val="ConsPlusNormal"/>
              <w:ind w:left="-57" w:right="-57"/>
              <w:jc w:val="both"/>
              <w:rPr>
                <w:rFonts w:ascii="Times New Roman" w:hAnsi="Times New Roman" w:cs="Times New Roman"/>
                <w:sz w:val="24"/>
                <w:szCs w:val="24"/>
                <w:lang w:eastAsia="en-US"/>
              </w:rPr>
            </w:pPr>
            <w:r w:rsidRPr="000F43B3">
              <w:rPr>
                <w:rFonts w:ascii="Times New Roman" w:hAnsi="Times New Roman" w:cs="Times New Roman"/>
                <w:sz w:val="24"/>
                <w:szCs w:val="24"/>
              </w:rPr>
              <w:t xml:space="preserve">Школьные спортивные соревнования - </w:t>
            </w:r>
            <w:r w:rsidR="004911DB" w:rsidRPr="000F43B3">
              <w:rPr>
                <w:rFonts w:ascii="Times New Roman" w:hAnsi="Times New Roman" w:cs="Times New Roman"/>
                <w:sz w:val="24"/>
                <w:szCs w:val="24"/>
              </w:rPr>
              <w:t>Организация спортивных соревнований внутри школы - определение лучших. Межшкольные соревнования, окружные/районные, областные</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DE4CD7"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Конструктор форм ГАСУ, РСЭМ</w:t>
            </w:r>
          </w:p>
        </w:tc>
        <w:tc>
          <w:tcPr>
            <w:tcW w:w="2281" w:type="pct"/>
          </w:tcPr>
          <w:p w:rsidR="00051818" w:rsidRPr="000F43B3" w:rsidRDefault="00051818" w:rsidP="000F43B3">
            <w:pPr>
              <w:pStyle w:val="ConsPlusNormal"/>
              <w:ind w:left="-57" w:right="-57"/>
              <w:jc w:val="both"/>
              <w:rPr>
                <w:rFonts w:ascii="Times New Roman" w:eastAsia="Calibri" w:hAnsi="Times New Roman" w:cs="Times New Roman"/>
                <w:sz w:val="24"/>
                <w:szCs w:val="24"/>
              </w:rPr>
            </w:pPr>
          </w:p>
          <w:p w:rsidR="00D113DC" w:rsidRPr="000F43B3" w:rsidRDefault="00D113DC" w:rsidP="000F43B3">
            <w:pPr>
              <w:pStyle w:val="ConsPlusNormal"/>
              <w:ind w:left="-57" w:right="-57"/>
              <w:jc w:val="both"/>
              <w:rPr>
                <w:rFonts w:ascii="Times New Roman" w:hAnsi="Times New Roman" w:cs="Times New Roman"/>
                <w:sz w:val="24"/>
                <w:szCs w:val="24"/>
              </w:rPr>
            </w:pPr>
            <m:oMathPara>
              <m:oMathParaPr>
                <m:jc m:val="center"/>
              </m:oMathParaPr>
              <m:oMath>
                <m:r>
                  <m:rPr>
                    <m:sty m:val="p"/>
                  </m:rPr>
                  <w:rPr>
                    <w:rFonts w:ascii="Cambria Math" w:hAnsi="Cambria Math" w:cs="Times New Roman"/>
                    <w:sz w:val="24"/>
                    <w:szCs w:val="24"/>
                  </w:rPr>
                  <m:t>Сш=</m:t>
                </m:r>
                <m:f>
                  <m:fPr>
                    <m:ctrlPr>
                      <w:rPr>
                        <w:rFonts w:ascii="Cambria Math" w:hAnsi="Cambria Math" w:cs="Times New Roman"/>
                        <w:sz w:val="24"/>
                        <w:szCs w:val="24"/>
                      </w:rPr>
                    </m:ctrlPr>
                  </m:fPr>
                  <m:num>
                    <m:r>
                      <m:rPr>
                        <m:sty m:val="p"/>
                      </m:rPr>
                      <w:rPr>
                        <w:rFonts w:ascii="Cambria Math" w:hAnsi="Cambria Math" w:cs="Times New Roman"/>
                        <w:sz w:val="24"/>
                        <w:szCs w:val="24"/>
                      </w:rPr>
                      <m:t>Чп</m:t>
                    </m:r>
                  </m:num>
                  <m:den>
                    <m:r>
                      <m:rPr>
                        <m:sty m:val="p"/>
                      </m:rPr>
                      <w:rPr>
                        <w:rFonts w:ascii="Cambria Math" w:hAnsi="Cambria Math" w:cs="Times New Roman"/>
                        <w:sz w:val="24"/>
                        <w:szCs w:val="24"/>
                      </w:rPr>
                      <m:t>Чобщ</m:t>
                    </m:r>
                  </m:den>
                </m:f>
                <m:r>
                  <m:rPr>
                    <m:sty m:val="p"/>
                  </m:rPr>
                  <w:rPr>
                    <w:rFonts w:ascii="Cambria Math" w:hAnsi="Cambria Math" w:cs="Times New Roman"/>
                    <w:sz w:val="24"/>
                    <w:szCs w:val="24"/>
                  </w:rPr>
                  <m:t xml:space="preserve"> х </m:t>
                </m:r>
                <m:f>
                  <m:fPr>
                    <m:ctrlPr>
                      <w:rPr>
                        <w:rFonts w:ascii="Cambria Math" w:hAnsi="Cambria Math" w:cs="Times New Roman"/>
                        <w:sz w:val="24"/>
                        <w:szCs w:val="24"/>
                      </w:rPr>
                    </m:ctrlPr>
                  </m:fPr>
                  <m:num>
                    <m:r>
                      <m:rPr>
                        <m:sty m:val="p"/>
                      </m:rPr>
                      <w:rPr>
                        <w:rFonts w:ascii="Cambria Math" w:hAnsi="Cambria Math" w:cs="Times New Roman"/>
                        <w:sz w:val="24"/>
                        <w:szCs w:val="24"/>
                      </w:rPr>
                      <m:t>С1+С2+…Сn+</m:t>
                    </m:r>
                  </m:num>
                  <m:den>
                    <m:r>
                      <m:rPr>
                        <m:sty m:val="p"/>
                      </m:rPr>
                      <w:rPr>
                        <w:rFonts w:ascii="Cambria Math" w:hAnsi="Cambria Math" w:cs="Times New Roman"/>
                        <w:sz w:val="24"/>
                        <w:szCs w:val="24"/>
                      </w:rPr>
                      <m:t>9 х К</m:t>
                    </m:r>
                  </m:den>
                </m:f>
                <m:r>
                  <m:rPr>
                    <m:sty m:val="p"/>
                  </m:rPr>
                  <w:rPr>
                    <w:rFonts w:ascii="Cambria Math" w:hAnsi="Cambria Math" w:cs="Times New Roman"/>
                    <w:sz w:val="24"/>
                    <w:szCs w:val="24"/>
                  </w:rPr>
                  <m:t>100%</m:t>
                </m:r>
              </m:oMath>
            </m:oMathPara>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Где:</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Сш - доля школ, охваченных спортивными мероприятиями;</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Чп – количество общеобразовательных организаций муниципального образования, принявших участие в </w:t>
            </w:r>
            <w:r w:rsidRPr="000F43B3">
              <w:rPr>
                <w:rFonts w:ascii="Times New Roman" w:hAnsi="Times New Roman" w:cs="Times New Roman"/>
                <w:sz w:val="24"/>
                <w:szCs w:val="24"/>
              </w:rPr>
              <w:lastRenderedPageBreak/>
              <w:t>соревнованиях;</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Чобщ – общее количество общеобразовательных организаций в муниципальном образовании;</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1, 2…., n – общеобразовательные организации муниципалитета по порядку;</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C – количество видов соревнований (9), в которых участвовала каждая из общеобразовательных организаций муниципального образования.</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9 – количество видов спорта;</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К – общее количество общеобразовательных организаций муниципального образования.</w:t>
            </w:r>
          </w:p>
          <w:p w:rsidR="00D113DC" w:rsidRPr="000F43B3" w:rsidRDefault="00D113DC" w:rsidP="000F43B3">
            <w:pPr>
              <w:pStyle w:val="ConsPlusNormal"/>
              <w:ind w:left="-57" w:right="-57"/>
              <w:jc w:val="both"/>
              <w:rPr>
                <w:rFonts w:ascii="Times New Roman" w:hAnsi="Times New Roman" w:cs="Times New Roman"/>
                <w:sz w:val="24"/>
                <w:szCs w:val="24"/>
              </w:rPr>
            </w:pPr>
            <w:r w:rsidRPr="000F43B3">
              <w:rPr>
                <w:rFonts w:ascii="Times New Roman" w:hAnsi="Times New Roman" w:cs="Times New Roman"/>
                <w:sz w:val="24"/>
                <w:szCs w:val="24"/>
              </w:rPr>
              <w:t xml:space="preserve">Максимальное количество баллов – 100. </w:t>
            </w:r>
          </w:p>
          <w:p w:rsidR="004911DB" w:rsidRPr="000F43B3" w:rsidRDefault="00D113DC" w:rsidP="000F43B3">
            <w:pPr>
              <w:pStyle w:val="ConsPlusNormal"/>
              <w:ind w:left="-57" w:right="-57"/>
              <w:jc w:val="both"/>
              <w:rPr>
                <w:rFonts w:ascii="Times New Roman" w:hAnsi="Times New Roman" w:cs="Times New Roman"/>
                <w:color w:val="000000"/>
                <w:sz w:val="24"/>
                <w:szCs w:val="24"/>
              </w:rPr>
            </w:pPr>
            <w:r w:rsidRPr="000F43B3">
              <w:rPr>
                <w:rFonts w:ascii="Times New Roman" w:hAnsi="Times New Roman" w:cs="Times New Roman"/>
                <w:sz w:val="24"/>
                <w:szCs w:val="24"/>
              </w:rPr>
              <w:t>При непредоставлении муниципальными районами, городскими округами Московской области данных (части данных), необходимых для расчета  значений показателя  в установленный срок или предоставлении недостоверных данных, значение показателя муниципального образования равно нулю (присваивается последнее место по показателю).</w:t>
            </w:r>
          </w:p>
        </w:tc>
      </w:tr>
      <w:tr w:rsidR="004911DB" w:rsidRPr="000F43B3" w:rsidTr="000F43B3">
        <w:tblPrEx>
          <w:tblLook w:val="00A0" w:firstRow="1" w:lastRow="0" w:firstColumn="1" w:lastColumn="0" w:noHBand="0" w:noVBand="0"/>
        </w:tblPrEx>
        <w:trPr>
          <w:trHeight w:val="20"/>
        </w:trPr>
        <w:tc>
          <w:tcPr>
            <w:tcW w:w="5000" w:type="pct"/>
            <w:gridSpan w:val="5"/>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3. Подпрограмма «Дополнительное образование, воспитание и психолого-социальное сопровождение детей»</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t>3.1</w:t>
            </w:r>
            <w:r w:rsidR="00A62318" w:rsidRPr="000F43B3">
              <w:rPr>
                <w:rFonts w:ascii="Times New Roman" w:hAnsi="Times New Roman" w:cs="Times New Roman"/>
                <w:sz w:val="24"/>
                <w:szCs w:val="24"/>
              </w:rPr>
              <w:t>.</w:t>
            </w:r>
          </w:p>
        </w:tc>
        <w:tc>
          <w:tcPr>
            <w:tcW w:w="1408"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Доля детей, привлекаемых к участию в творческих мероприятиях, от общего числа детей</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Данные государственной статистики</w:t>
            </w:r>
          </w:p>
        </w:tc>
        <w:tc>
          <w:tcPr>
            <w:tcW w:w="2281"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П = Ч(тм) /ЧД х 100, где:</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П – планируемый показатель;</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Ч(тм) – численность участников творческих мероприятий;</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ЧД – общая численность детей</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t>3.2.</w:t>
            </w:r>
          </w:p>
        </w:tc>
        <w:tc>
          <w:tcPr>
            <w:tcW w:w="1408"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Доля детей (от 5 до 18 лет), охваченных дополнительными общеразвивающими программами технической и естественнонаучной направленности</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Данные государственной статистики</w:t>
            </w:r>
          </w:p>
        </w:tc>
        <w:tc>
          <w:tcPr>
            <w:tcW w:w="2281"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(1д + 2д + 3д + 4д + 5д) / Чн х 100, где:</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1д – данные 1-ДО (в ведомства образования);</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2д – 1-ДО (в негосударственных организациях);</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3д – данные 76 РИК (в общеобразовательных организациях);</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4д – данные 76 РИК (в негосударственных организациях);</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5д – данные 85 РИК (в дошкольных организациях);</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Чн – прогнозная численность количества детей в возрасте от 5 до 17 лет (включительно) на конец текущего года</w:t>
            </w:r>
          </w:p>
        </w:tc>
      </w:tr>
      <w:tr w:rsidR="000F43B3" w:rsidRPr="000F43B3" w:rsidTr="000F43B3">
        <w:tblPrEx>
          <w:tblLook w:val="00A0" w:firstRow="1" w:lastRow="0" w:firstColumn="1" w:lastColumn="0" w:noHBand="0" w:noVBand="0"/>
        </w:tblPrEx>
        <w:trPr>
          <w:trHeight w:val="20"/>
        </w:trPr>
        <w:tc>
          <w:tcPr>
            <w:tcW w:w="194" w:type="pct"/>
          </w:tcPr>
          <w:p w:rsidR="004911DB" w:rsidRPr="000F43B3" w:rsidRDefault="004911DB"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lastRenderedPageBreak/>
              <w:t>3.3</w:t>
            </w:r>
            <w:r w:rsidR="00A62318" w:rsidRPr="000F43B3">
              <w:rPr>
                <w:rFonts w:ascii="Times New Roman" w:hAnsi="Times New Roman" w:cs="Times New Roman"/>
                <w:sz w:val="24"/>
                <w:szCs w:val="24"/>
              </w:rPr>
              <w:t>.</w:t>
            </w:r>
          </w:p>
        </w:tc>
        <w:tc>
          <w:tcPr>
            <w:tcW w:w="1408"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437"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4911DB" w:rsidRPr="000F43B3" w:rsidRDefault="004911DB"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Данные государственной статистики, Форма ДО-1 (сводная) данные Росстата</w:t>
            </w:r>
          </w:p>
        </w:tc>
        <w:tc>
          <w:tcPr>
            <w:tcW w:w="2281" w:type="pct"/>
          </w:tcPr>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object w:dxaOrig="22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9" o:title=""/>
                </v:shape>
                <o:OLEObject Type="Embed" ProgID="Equation.3" ShapeID="_x0000_i1025" DrawAspect="Content" ObjectID="_1584175647" r:id="rId10"/>
              </w:objec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где:</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П – планируемый показатель;</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ЧДОП(5-18) – численность детей в возрасте от 5 до 18 лет, обучающихся по дополнительным образовательным программам;</w:t>
            </w:r>
          </w:p>
          <w:p w:rsidR="004911DB" w:rsidRPr="000F43B3" w:rsidRDefault="004911DB" w:rsidP="000F43B3">
            <w:pPr>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Ч(5-18) – общая численность детей в возрасте от 5 до 18 лет</w:t>
            </w:r>
          </w:p>
        </w:tc>
      </w:tr>
      <w:tr w:rsidR="000F43B3" w:rsidRPr="000F43B3" w:rsidTr="000F43B3">
        <w:tblPrEx>
          <w:tblLook w:val="00A0" w:firstRow="1" w:lastRow="0" w:firstColumn="1" w:lastColumn="0" w:noHBand="0" w:noVBand="0"/>
        </w:tblPrEx>
        <w:trPr>
          <w:trHeight w:val="20"/>
        </w:trPr>
        <w:tc>
          <w:tcPr>
            <w:tcW w:w="194" w:type="pct"/>
          </w:tcPr>
          <w:p w:rsidR="00BD00C4" w:rsidRPr="000F43B3" w:rsidRDefault="00BD00C4" w:rsidP="000F43B3">
            <w:pPr>
              <w:spacing w:after="0" w:line="240" w:lineRule="auto"/>
              <w:ind w:left="-57" w:right="-57"/>
              <w:jc w:val="center"/>
              <w:rPr>
                <w:rFonts w:ascii="Times New Roman" w:hAnsi="Times New Roman" w:cs="Times New Roman"/>
                <w:sz w:val="24"/>
                <w:szCs w:val="24"/>
              </w:rPr>
            </w:pPr>
            <w:r w:rsidRPr="000F43B3">
              <w:rPr>
                <w:rFonts w:ascii="Times New Roman" w:hAnsi="Times New Roman" w:cs="Times New Roman"/>
                <w:sz w:val="24"/>
                <w:szCs w:val="24"/>
              </w:rPr>
              <w:t>3.4.</w:t>
            </w:r>
          </w:p>
        </w:tc>
        <w:tc>
          <w:tcPr>
            <w:tcW w:w="1408" w:type="pct"/>
          </w:tcPr>
          <w:p w:rsidR="00BD00C4" w:rsidRPr="000F43B3" w:rsidRDefault="00815985" w:rsidP="000F43B3">
            <w:pPr>
              <w:widowControl w:val="0"/>
              <w:tabs>
                <w:tab w:val="center" w:pos="4677"/>
                <w:tab w:val="right" w:pos="9355"/>
              </w:tabs>
              <w:autoSpaceDE w:val="0"/>
              <w:autoSpaceDN w:val="0"/>
              <w:adjustRightInd w:val="0"/>
              <w:spacing w:after="0" w:line="240" w:lineRule="auto"/>
              <w:ind w:left="-57" w:right="-57"/>
              <w:contextualSpacing/>
              <w:rPr>
                <w:rFonts w:ascii="Times New Roman" w:hAnsi="Times New Roman" w:cs="Times New Roman"/>
                <w:sz w:val="24"/>
                <w:szCs w:val="24"/>
              </w:rPr>
            </w:pPr>
            <w:r w:rsidRPr="000F43B3">
              <w:rPr>
                <w:rFonts w:ascii="Times New Roman" w:hAnsi="Times New Roman" w:cs="Times New Roman"/>
                <w:sz w:val="24"/>
                <w:szCs w:val="24"/>
              </w:rPr>
              <w:t xml:space="preserve">Зарплата бюджетников - </w:t>
            </w:r>
            <w:r w:rsidR="002E1377" w:rsidRPr="000F43B3">
              <w:rPr>
                <w:rFonts w:ascii="Times New Roman" w:hAnsi="Times New Roman" w:cs="Times New Roman"/>
                <w:color w:val="000000"/>
                <w:sz w:val="24"/>
                <w:szCs w:val="24"/>
              </w:rPr>
              <w:t>о</w:t>
            </w:r>
            <w:r w:rsidR="00BD00C4" w:rsidRPr="000F43B3">
              <w:rPr>
                <w:rFonts w:ascii="Times New Roman" w:hAnsi="Times New Roman" w:cs="Times New Roman"/>
                <w:color w:val="000000"/>
                <w:sz w:val="24"/>
                <w:szCs w:val="24"/>
              </w:rPr>
              <w:t>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437" w:type="pct"/>
          </w:tcPr>
          <w:p w:rsidR="00BD00C4" w:rsidRPr="000F43B3" w:rsidRDefault="00BD00C4"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Процент</w:t>
            </w:r>
          </w:p>
        </w:tc>
        <w:tc>
          <w:tcPr>
            <w:tcW w:w="680" w:type="pct"/>
          </w:tcPr>
          <w:p w:rsidR="000F43B3" w:rsidRDefault="00BD00C4"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Данные </w:t>
            </w:r>
            <w:r w:rsidR="000F43B3">
              <w:rPr>
                <w:rFonts w:ascii="Times New Roman" w:eastAsia="Calibri" w:hAnsi="Times New Roman" w:cs="Times New Roman"/>
                <w:color w:val="000000"/>
                <w:sz w:val="24"/>
                <w:szCs w:val="24"/>
                <w:lang w:eastAsia="en-US"/>
              </w:rPr>
              <w:t>ГАС</w:t>
            </w:r>
          </w:p>
          <w:p w:rsidR="00BD00C4" w:rsidRPr="000F43B3" w:rsidRDefault="00BD00C4" w:rsidP="000F43B3">
            <w:pPr>
              <w:suppressAutoHyphen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«Управление»</w:t>
            </w:r>
          </w:p>
        </w:tc>
        <w:tc>
          <w:tcPr>
            <w:tcW w:w="2281" w:type="pct"/>
          </w:tcPr>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Оценка достижения показателя Sz осуществляется по формуле: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Sz = (Здоп+Зобщ +Здош+Зсир+Зкул) /N,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 – количество показателей в числителе формулы,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Здоп– значение достижения целевого показателя педагогических работников муниципальных учреждений дополнительного образования детей сфер образования, культуры и физической культуры и спорта,</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Зобщ – значение достижения целевого показателя педагогических работников муниципальных образовательных учреждений общего образования,  </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Здош – значение достижения целевого показателя педагогических работников муниципальных образовательных учреждений дошкольного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Зсир – значение достижения целевого показателя педагогических работников муниципальных образовательных, муниципальных медицинских организаций или муниципальных организаций, оказывающих социальные услуги детям-сиротам и детям, оставшимся без попечения родителей,  </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Зкул – значение достижения целевого показателя работников муниципальных учреждений культуры.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При не предоставлении муниципальным образованием Московской области данных (части данных), необходимых для расчета значений показателя или предоставлении </w:t>
            </w:r>
            <w:r w:rsidRPr="000F43B3">
              <w:rPr>
                <w:rFonts w:ascii="Times New Roman" w:eastAsia="Calibri" w:hAnsi="Times New Roman" w:cs="Times New Roman"/>
                <w:color w:val="000000"/>
                <w:sz w:val="24"/>
                <w:szCs w:val="24"/>
                <w:lang w:eastAsia="en-US"/>
              </w:rPr>
              <w:lastRenderedPageBreak/>
              <w:t>недостоверных данных, значение показателя Sz принимается равным нулю и муниципальному образованию присваивается последнее место по показателю.</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При достижении максимального значения по показателю муниципальному образованию Московской области присваивается первое место по динамике к </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началу текущего года.</w:t>
            </w:r>
          </w:p>
          <w:p w:rsidR="00BD00C4" w:rsidRPr="000F43B3" w:rsidRDefault="000F43B3" w:rsidP="000F43B3">
            <w:pPr>
              <w:spacing w:after="0" w:line="240" w:lineRule="auto"/>
              <w:ind w:left="-57" w:right="-57"/>
              <w:jc w:val="center"/>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n</w:t>
            </w:r>
          </w:p>
          <w:p w:rsidR="00BD00C4" w:rsidRPr="000F43B3" w:rsidRDefault="00BD00C4" w:rsidP="000F43B3">
            <w:pPr>
              <w:pStyle w:val="a5"/>
              <w:numPr>
                <w:ilvl w:val="0"/>
                <w:numId w:val="1"/>
              </w:numPr>
              <w:tabs>
                <w:tab w:val="left" w:pos="1276"/>
              </w:tabs>
              <w:spacing w:after="0" w:line="240" w:lineRule="auto"/>
              <w:ind w:left="-57" w:right="-57" w:firstLine="0"/>
              <w:jc w:val="center"/>
              <w:rPr>
                <w:rFonts w:ascii="Times New Roman" w:eastAsia="Calibri" w:hAnsi="Times New Roman" w:cs="Times New Roman"/>
                <w:color w:val="000000"/>
                <w:sz w:val="24"/>
                <w:szCs w:val="24"/>
              </w:rPr>
            </w:pPr>
            <w:r w:rsidRPr="000F43B3">
              <w:rPr>
                <w:rFonts w:ascii="Times New Roman" w:eastAsia="Calibri" w:hAnsi="Times New Roman" w:cs="Times New Roman"/>
                <w:color w:val="000000"/>
                <w:sz w:val="24"/>
                <w:szCs w:val="24"/>
              </w:rPr>
              <w:t>Здоп = (SUM Фдоп(факт) i/SUM i) / Здоп (план) х 100%,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учреждений дополнительного образования детей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сфер физической культуры и спорта,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Здоп (план)– плановое значение среднемесячной заработной платы педагогических работников учреждений дополнительного образования детей Московской области;</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учреждений дополнительного образования детей сфер физической культуры и спорта,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 (факт) i  = SUM Фдопобр (факт) i  + SUM Фдопспорт (факт) i  ,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Фдопобр (факт) i– фонд оплаты труда педагогических работников муниципальных учреждений дополнительного образования детей сферы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Фдопспорт (факт) i– фонд оплаты труда педагогических работников муниципальных</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учреждений дополнительного образования детей сферы физической культуры и спорта.</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В случае, если значение Здоп составляет более100%, то показат</w:t>
            </w:r>
            <w:r w:rsidR="000F43B3">
              <w:rPr>
                <w:rFonts w:ascii="Times New Roman" w:eastAsia="Calibri" w:hAnsi="Times New Roman" w:cs="Times New Roman"/>
                <w:color w:val="000000"/>
                <w:sz w:val="24"/>
                <w:szCs w:val="24"/>
                <w:lang w:eastAsia="en-US"/>
              </w:rPr>
              <w:t>ель Здоп считается равным 100%.</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BD00C4" w:rsidRPr="000F43B3" w:rsidRDefault="00BD00C4"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2) Зобщ = (SUM Фобщ (факт) i / SUM i) / Зобщ (план)  х 100%,    </w:t>
            </w:r>
            <w:r w:rsidRPr="000F43B3">
              <w:rPr>
                <w:rFonts w:ascii="Times New Roman" w:eastAsia="Calibri" w:hAnsi="Times New Roman" w:cs="Times New Roman"/>
                <w:color w:val="000000"/>
                <w:sz w:val="24"/>
                <w:szCs w:val="24"/>
                <w:lang w:eastAsia="en-US"/>
              </w:rPr>
              <w:lastRenderedPageBreak/>
              <w:t>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Фобщ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образовательных учреждений общего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Зобщ (план) – плановое значение среднемесячной заработной платы педагогических работников образовательных учреждений общего образования Московской области;</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–количество педагогических работников муниципальных образовательных учреждений общего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Зобщ составляет более 100%, то показатель Зобщ считается равным 100%. </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BD00C4" w:rsidRPr="000F43B3" w:rsidRDefault="00BD00C4"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3) Здош = (SUM Фдош (факт) i / SUM i) / Здош (план)  х 100%,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Фдош (факт) i  –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муниципальных дошкольных образовательных учреждений,</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Здош (план) – плановое значение среднемесячной заработной платы педагогических работников дошкольных образовательных учреждений Московской области,</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дошкольных образовательных учреждений.</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В случае, если значение Здош составляет более 100%, то показат</w:t>
            </w:r>
            <w:r w:rsidR="000F43B3">
              <w:rPr>
                <w:rFonts w:ascii="Times New Roman" w:eastAsia="Calibri" w:hAnsi="Times New Roman" w:cs="Times New Roman"/>
                <w:color w:val="000000"/>
                <w:sz w:val="24"/>
                <w:szCs w:val="24"/>
                <w:lang w:eastAsia="en-US"/>
              </w:rPr>
              <w:t>ель Здош считается равным 100%.</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BD00C4" w:rsidRPr="000F43B3" w:rsidRDefault="00BD00C4" w:rsidP="000F43B3">
            <w:pPr>
              <w:pStyle w:val="a5"/>
              <w:numPr>
                <w:ilvl w:val="0"/>
                <w:numId w:val="2"/>
              </w:numPr>
              <w:tabs>
                <w:tab w:val="left" w:pos="1276"/>
              </w:tabs>
              <w:spacing w:after="0" w:line="240" w:lineRule="auto"/>
              <w:ind w:left="-57" w:right="-57" w:firstLine="0"/>
              <w:jc w:val="center"/>
              <w:rPr>
                <w:rFonts w:ascii="Times New Roman" w:eastAsia="Calibri" w:hAnsi="Times New Roman" w:cs="Times New Roman"/>
                <w:color w:val="000000"/>
                <w:sz w:val="24"/>
                <w:szCs w:val="24"/>
              </w:rPr>
            </w:pPr>
            <w:r w:rsidRPr="000F43B3">
              <w:rPr>
                <w:rFonts w:ascii="Times New Roman" w:eastAsia="Calibri" w:hAnsi="Times New Roman" w:cs="Times New Roman"/>
                <w:color w:val="000000"/>
                <w:sz w:val="24"/>
                <w:szCs w:val="24"/>
              </w:rPr>
              <w:t>Зсир = (SUM Фсир (факт) i / SUM i) / Зсир (план)  х 100%,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 (факт) i– фактическое значение фонда оплаты труда педагогических работников</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 xml:space="preserve">муниципальных образовательных, </w:t>
            </w:r>
            <w:r w:rsidRPr="000F43B3">
              <w:rPr>
                <w:rFonts w:ascii="Times New Roman" w:eastAsia="Calibri" w:hAnsi="Times New Roman" w:cs="Times New Roman"/>
                <w:color w:val="000000"/>
                <w:sz w:val="24"/>
                <w:szCs w:val="24"/>
                <w:lang w:eastAsia="en-US"/>
              </w:rPr>
              <w:lastRenderedPageBreak/>
              <w:t>муниципальных медицинских</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организаций</w:t>
            </w:r>
            <w:r w:rsidR="009969EE">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или</w:t>
            </w:r>
            <w:r w:rsidR="009969EE">
              <w:rPr>
                <w:rFonts w:ascii="Times New Roman" w:eastAsia="Calibri" w:hAnsi="Times New Roman" w:cs="Times New Roman"/>
                <w:color w:val="000000"/>
                <w:sz w:val="24"/>
                <w:szCs w:val="24"/>
                <w:lang w:eastAsia="en-US"/>
              </w:rPr>
              <w:t xml:space="preserve"> </w:t>
            </w:r>
            <w:bookmarkStart w:id="3" w:name="_GoBack"/>
            <w:bookmarkEnd w:id="3"/>
            <w:r w:rsidRPr="000F43B3">
              <w:rPr>
                <w:rFonts w:ascii="Times New Roman" w:eastAsia="Calibri" w:hAnsi="Times New Roman" w:cs="Times New Roman"/>
                <w:color w:val="000000"/>
                <w:sz w:val="24"/>
                <w:szCs w:val="24"/>
                <w:lang w:eastAsia="en-US"/>
              </w:rPr>
              <w:t>муниципальных организаций, оказывающих социальные услуги детям-сиротам и детям, оставшимся без попечения родителей, бюджетной сферы;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Зсир (план)–плановое значение среднемесячной заработной платы педагогических работников образовательных, медицинских организаций или организаций, оказывающих социальные услуги детям-сиротам и детям, оставшимся без попечения родителей, Московской области;</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педагогических работников муниципальных образовательных или муниципальных организаций, оказывающих социальные услуги детям-сиротам и детям, оставшимся без попечения родителей</w:t>
            </w:r>
            <w:r w:rsidR="000F43B3">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бюджетной сферы.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 (факт) i  = SUM Фсиробр (факт) i  + SUM Фсирпроч (факт) i ,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Фсиробр (факт) i  – фонд оплаты труда педагогических работников муниципальных образовательных организаций, оказывающих социальные услуги детям-сиротам и детям, оставшимся без попечения родителей, сферы образования,</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Фсирпроч (факт) i – фонд оплаты труда педагогических работников прочих муниципальных организаций, оказывающих социальные услуги детям-сиротам и детям, оставшимся без попечения родителей,</w:t>
            </w:r>
            <w:r w:rsidR="000F43B3">
              <w:rPr>
                <w:rFonts w:ascii="Times New Roman" w:eastAsia="Calibri" w:hAnsi="Times New Roman" w:cs="Times New Roman"/>
                <w:color w:val="000000"/>
                <w:sz w:val="24"/>
                <w:szCs w:val="24"/>
                <w:lang w:eastAsia="en-US"/>
              </w:rPr>
              <w:t xml:space="preserve"> </w:t>
            </w:r>
            <w:r w:rsidRPr="000F43B3">
              <w:rPr>
                <w:rFonts w:ascii="Times New Roman" w:eastAsia="Calibri" w:hAnsi="Times New Roman" w:cs="Times New Roman"/>
                <w:color w:val="000000"/>
                <w:sz w:val="24"/>
                <w:szCs w:val="24"/>
                <w:lang w:eastAsia="en-US"/>
              </w:rPr>
              <w:t>бюджетной сферы.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В случае, если значение Зсир составляет более 100%, то показат</w:t>
            </w:r>
            <w:r w:rsidR="000F43B3">
              <w:rPr>
                <w:rFonts w:ascii="Times New Roman" w:eastAsia="Calibri" w:hAnsi="Times New Roman" w:cs="Times New Roman"/>
                <w:color w:val="000000"/>
                <w:sz w:val="24"/>
                <w:szCs w:val="24"/>
                <w:lang w:eastAsia="en-US"/>
              </w:rPr>
              <w:t>ель Зсир считается равным 100%.</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n</w:t>
            </w:r>
          </w:p>
          <w:p w:rsidR="00BD00C4" w:rsidRPr="000F43B3" w:rsidRDefault="00BD00C4" w:rsidP="000F43B3">
            <w:pPr>
              <w:tabs>
                <w:tab w:val="left" w:pos="1276"/>
              </w:tabs>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5) Зкул = (SUM Фкул (факт) i / SUM i) / Зкул (план)  х 100%,    где:</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i=1</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Фкул (факт) i  – фактическое значение фонда оплаты труда работников муниципальных учреждений культуры;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Зкул (план) – плановое значение среднемесячной заработной </w:t>
            </w:r>
            <w:r w:rsidRPr="000F43B3">
              <w:rPr>
                <w:rFonts w:ascii="Times New Roman" w:eastAsia="Calibri" w:hAnsi="Times New Roman" w:cs="Times New Roman"/>
                <w:color w:val="000000"/>
                <w:sz w:val="24"/>
                <w:szCs w:val="24"/>
                <w:lang w:eastAsia="en-US"/>
              </w:rPr>
              <w:lastRenderedPageBreak/>
              <w:t>платы работников учреждений культуры Московской области;</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i = 1…n – общее количество работников муниципальных учреждений культуры.</w:t>
            </w:r>
          </w:p>
          <w:p w:rsidR="00BD00C4" w:rsidRPr="000F43B3" w:rsidRDefault="00BD00C4" w:rsidP="000F43B3">
            <w:pPr>
              <w:spacing w:after="0" w:line="240" w:lineRule="auto"/>
              <w:ind w:left="-57" w:right="-57"/>
              <w:jc w:val="center"/>
              <w:rPr>
                <w:rFonts w:ascii="Times New Roman" w:eastAsia="Calibri" w:hAnsi="Times New Roman" w:cs="Times New Roman"/>
                <w:color w:val="000000"/>
                <w:sz w:val="24"/>
                <w:szCs w:val="24"/>
                <w:lang w:eastAsia="en-US"/>
              </w:rPr>
            </w:pPr>
            <w:r w:rsidRPr="000F43B3">
              <w:rPr>
                <w:rFonts w:ascii="Times New Roman" w:eastAsia="Calibri" w:hAnsi="Times New Roman" w:cs="Times New Roman"/>
                <w:color w:val="000000"/>
                <w:sz w:val="24"/>
                <w:szCs w:val="24"/>
                <w:lang w:eastAsia="en-US"/>
              </w:rPr>
              <w:t xml:space="preserve">В случае, если значение Зкул составляет более 100%, то показатель Зкул считается равным 100%. </w:t>
            </w:r>
          </w:p>
        </w:tc>
      </w:tr>
    </w:tbl>
    <w:p w:rsidR="000F43B3" w:rsidRPr="000F43B3" w:rsidRDefault="000F43B3" w:rsidP="000F43B3">
      <w:pPr>
        <w:spacing w:after="0" w:line="240" w:lineRule="auto"/>
        <w:jc w:val="right"/>
        <w:rPr>
          <w:rFonts w:ascii="Times New Roman" w:hAnsi="Times New Roman" w:cs="Times New Roman"/>
          <w:sz w:val="28"/>
          <w:szCs w:val="28"/>
        </w:rPr>
      </w:pPr>
      <w:r w:rsidRPr="000F43B3">
        <w:rPr>
          <w:rFonts w:ascii="Times New Roman" w:hAnsi="Times New Roman" w:cs="Times New Roman"/>
          <w:sz w:val="28"/>
          <w:szCs w:val="28"/>
        </w:rPr>
        <w:lastRenderedPageBreak/>
        <w:t>».</w:t>
      </w:r>
    </w:p>
    <w:p w:rsidR="00763228" w:rsidRPr="000F43B3" w:rsidRDefault="00763228" w:rsidP="000F43B3">
      <w:pPr>
        <w:spacing w:after="0" w:line="240" w:lineRule="auto"/>
        <w:rPr>
          <w:rFonts w:ascii="Times New Roman" w:hAnsi="Times New Roman" w:cs="Times New Roman"/>
          <w:sz w:val="28"/>
          <w:szCs w:val="28"/>
        </w:rPr>
      </w:pPr>
    </w:p>
    <w:p w:rsidR="00763228" w:rsidRPr="000F43B3" w:rsidRDefault="000F43B3" w:rsidP="000F43B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w:t>
      </w:r>
    </w:p>
    <w:sectPr w:rsidR="00763228" w:rsidRPr="000F43B3" w:rsidSect="000F43B3">
      <w:headerReference w:type="default" r:id="rId11"/>
      <w:pgSz w:w="16838" w:h="11906" w:orient="landscape"/>
      <w:pgMar w:top="1701" w:right="1134" w:bottom="709" w:left="1134" w:header="1276" w:footer="12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3B3" w:rsidRDefault="000F43B3" w:rsidP="000F43B3">
      <w:pPr>
        <w:spacing w:after="0" w:line="240" w:lineRule="auto"/>
      </w:pPr>
      <w:r>
        <w:separator/>
      </w:r>
    </w:p>
  </w:endnote>
  <w:endnote w:type="continuationSeparator" w:id="0">
    <w:p w:rsidR="000F43B3" w:rsidRDefault="000F43B3" w:rsidP="000F4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3B3" w:rsidRDefault="000F43B3" w:rsidP="000F43B3">
      <w:pPr>
        <w:spacing w:after="0" w:line="240" w:lineRule="auto"/>
      </w:pPr>
      <w:r>
        <w:separator/>
      </w:r>
    </w:p>
  </w:footnote>
  <w:footnote w:type="continuationSeparator" w:id="0">
    <w:p w:rsidR="000F43B3" w:rsidRDefault="000F43B3" w:rsidP="000F43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058941"/>
      <w:docPartObj>
        <w:docPartGallery w:val="Page Numbers (Top of Page)"/>
        <w:docPartUnique/>
      </w:docPartObj>
    </w:sdtPr>
    <w:sdtEndPr>
      <w:rPr>
        <w:rFonts w:ascii="Times New Roman" w:hAnsi="Times New Roman" w:cs="Times New Roman"/>
        <w:sz w:val="24"/>
        <w:szCs w:val="24"/>
      </w:rPr>
    </w:sdtEndPr>
    <w:sdtContent>
      <w:p w:rsidR="000F43B3" w:rsidRPr="000F43B3" w:rsidRDefault="000F43B3">
        <w:pPr>
          <w:pStyle w:val="a9"/>
          <w:jc w:val="center"/>
          <w:rPr>
            <w:rFonts w:ascii="Times New Roman" w:hAnsi="Times New Roman" w:cs="Times New Roman"/>
            <w:sz w:val="24"/>
            <w:szCs w:val="24"/>
          </w:rPr>
        </w:pPr>
        <w:r w:rsidRPr="000F43B3">
          <w:rPr>
            <w:rFonts w:ascii="Times New Roman" w:hAnsi="Times New Roman" w:cs="Times New Roman"/>
            <w:sz w:val="24"/>
            <w:szCs w:val="24"/>
          </w:rPr>
          <w:fldChar w:fldCharType="begin"/>
        </w:r>
        <w:r w:rsidRPr="000F43B3">
          <w:rPr>
            <w:rFonts w:ascii="Times New Roman" w:hAnsi="Times New Roman" w:cs="Times New Roman"/>
            <w:sz w:val="24"/>
            <w:szCs w:val="24"/>
          </w:rPr>
          <w:instrText>PAGE   \* MERGEFORMAT</w:instrText>
        </w:r>
        <w:r w:rsidRPr="000F43B3">
          <w:rPr>
            <w:rFonts w:ascii="Times New Roman" w:hAnsi="Times New Roman" w:cs="Times New Roman"/>
            <w:sz w:val="24"/>
            <w:szCs w:val="24"/>
          </w:rPr>
          <w:fldChar w:fldCharType="separate"/>
        </w:r>
        <w:r w:rsidR="009969EE">
          <w:rPr>
            <w:rFonts w:ascii="Times New Roman" w:hAnsi="Times New Roman" w:cs="Times New Roman"/>
            <w:noProof/>
            <w:sz w:val="24"/>
            <w:szCs w:val="24"/>
          </w:rPr>
          <w:t>21</w:t>
        </w:r>
        <w:r w:rsidRPr="000F43B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623DE"/>
    <w:multiLevelType w:val="hybridMultilevel"/>
    <w:tmpl w:val="AC5A7FDC"/>
    <w:lvl w:ilvl="0" w:tplc="9E58166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E1568AF"/>
    <w:multiLevelType w:val="hybridMultilevel"/>
    <w:tmpl w:val="DE1C8A82"/>
    <w:lvl w:ilvl="0" w:tplc="9E581666">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228"/>
    <w:rsid w:val="00051818"/>
    <w:rsid w:val="00057DB2"/>
    <w:rsid w:val="00081092"/>
    <w:rsid w:val="00096679"/>
    <w:rsid w:val="000B3165"/>
    <w:rsid w:val="000F43B3"/>
    <w:rsid w:val="001032EA"/>
    <w:rsid w:val="00154B6C"/>
    <w:rsid w:val="00255E49"/>
    <w:rsid w:val="00271534"/>
    <w:rsid w:val="002B52EC"/>
    <w:rsid w:val="002D3A1B"/>
    <w:rsid w:val="002E1377"/>
    <w:rsid w:val="002F4013"/>
    <w:rsid w:val="00347F7A"/>
    <w:rsid w:val="00352C95"/>
    <w:rsid w:val="004911DB"/>
    <w:rsid w:val="00491993"/>
    <w:rsid w:val="004B276C"/>
    <w:rsid w:val="00581827"/>
    <w:rsid w:val="00595E70"/>
    <w:rsid w:val="00604297"/>
    <w:rsid w:val="00634FD4"/>
    <w:rsid w:val="00712773"/>
    <w:rsid w:val="00763228"/>
    <w:rsid w:val="00780D55"/>
    <w:rsid w:val="007F0334"/>
    <w:rsid w:val="00815985"/>
    <w:rsid w:val="00835706"/>
    <w:rsid w:val="0086026F"/>
    <w:rsid w:val="008813CB"/>
    <w:rsid w:val="008D2267"/>
    <w:rsid w:val="009969EE"/>
    <w:rsid w:val="009C5A62"/>
    <w:rsid w:val="009E0A33"/>
    <w:rsid w:val="00A62318"/>
    <w:rsid w:val="00A83945"/>
    <w:rsid w:val="00A917D1"/>
    <w:rsid w:val="00AB24AF"/>
    <w:rsid w:val="00AC4D89"/>
    <w:rsid w:val="00B30BBF"/>
    <w:rsid w:val="00B455B4"/>
    <w:rsid w:val="00B77343"/>
    <w:rsid w:val="00BD00C4"/>
    <w:rsid w:val="00BE7E36"/>
    <w:rsid w:val="00C17330"/>
    <w:rsid w:val="00C65718"/>
    <w:rsid w:val="00C916BB"/>
    <w:rsid w:val="00D113DC"/>
    <w:rsid w:val="00D77372"/>
    <w:rsid w:val="00DA31A4"/>
    <w:rsid w:val="00DC4B37"/>
    <w:rsid w:val="00DE4CD7"/>
    <w:rsid w:val="00E554F3"/>
    <w:rsid w:val="00E60811"/>
    <w:rsid w:val="00EB1237"/>
    <w:rsid w:val="00F22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54B6C"/>
    <w:pPr>
      <w:spacing w:after="0" w:line="240" w:lineRule="auto"/>
    </w:pPr>
    <w:rPr>
      <w:rFonts w:ascii="Calibri" w:eastAsia="Calibri" w:hAnsi="Calibri" w:cs="Times New Roman"/>
      <w:lang w:eastAsia="en-US"/>
    </w:rPr>
  </w:style>
  <w:style w:type="character" w:customStyle="1" w:styleId="a4">
    <w:name w:val="Без интервала Знак"/>
    <w:link w:val="a3"/>
    <w:uiPriority w:val="1"/>
    <w:locked/>
    <w:rsid w:val="00154B6C"/>
    <w:rPr>
      <w:rFonts w:ascii="Calibri" w:eastAsia="Calibri" w:hAnsi="Calibri" w:cs="Times New Roman"/>
      <w:lang w:eastAsia="en-US"/>
    </w:rPr>
  </w:style>
  <w:style w:type="paragraph" w:styleId="a5">
    <w:name w:val="List Paragraph"/>
    <w:basedOn w:val="a"/>
    <w:uiPriority w:val="34"/>
    <w:qFormat/>
    <w:rsid w:val="00581827"/>
    <w:pPr>
      <w:ind w:left="720"/>
      <w:contextualSpacing/>
    </w:pPr>
    <w:rPr>
      <w:rFonts w:eastAsiaTheme="minorHAnsi"/>
      <w:lang w:eastAsia="en-US"/>
    </w:rPr>
  </w:style>
  <w:style w:type="paragraph" w:customStyle="1" w:styleId="ConsPlusNormal">
    <w:name w:val="ConsPlusNormal"/>
    <w:rsid w:val="00B30BBF"/>
    <w:pPr>
      <w:autoSpaceDE w:val="0"/>
      <w:autoSpaceDN w:val="0"/>
      <w:adjustRightInd w:val="0"/>
      <w:spacing w:after="0" w:line="240" w:lineRule="auto"/>
    </w:pPr>
    <w:rPr>
      <w:rFonts w:ascii="Arial" w:eastAsia="Times New Roman" w:hAnsi="Arial" w:cs="Arial"/>
      <w:sz w:val="20"/>
      <w:szCs w:val="20"/>
    </w:rPr>
  </w:style>
  <w:style w:type="paragraph" w:styleId="a6">
    <w:name w:val="Normal (Web)"/>
    <w:basedOn w:val="a"/>
    <w:uiPriority w:val="99"/>
    <w:unhideWhenUsed/>
    <w:rsid w:val="00595E7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A31A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31A4"/>
    <w:rPr>
      <w:rFonts w:ascii="Tahoma" w:hAnsi="Tahoma" w:cs="Tahoma"/>
      <w:sz w:val="16"/>
      <w:szCs w:val="16"/>
    </w:rPr>
  </w:style>
  <w:style w:type="paragraph" w:styleId="a9">
    <w:name w:val="header"/>
    <w:basedOn w:val="a"/>
    <w:link w:val="aa"/>
    <w:uiPriority w:val="99"/>
    <w:unhideWhenUsed/>
    <w:rsid w:val="000F43B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F43B3"/>
  </w:style>
  <w:style w:type="paragraph" w:styleId="ab">
    <w:name w:val="footer"/>
    <w:basedOn w:val="a"/>
    <w:link w:val="ac"/>
    <w:uiPriority w:val="99"/>
    <w:unhideWhenUsed/>
    <w:rsid w:val="000F43B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F43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54B6C"/>
    <w:pPr>
      <w:spacing w:after="0" w:line="240" w:lineRule="auto"/>
    </w:pPr>
    <w:rPr>
      <w:rFonts w:ascii="Calibri" w:eastAsia="Calibri" w:hAnsi="Calibri" w:cs="Times New Roman"/>
      <w:lang w:eastAsia="en-US"/>
    </w:rPr>
  </w:style>
  <w:style w:type="character" w:customStyle="1" w:styleId="a4">
    <w:name w:val="Без интервала Знак"/>
    <w:link w:val="a3"/>
    <w:uiPriority w:val="1"/>
    <w:locked/>
    <w:rsid w:val="00154B6C"/>
    <w:rPr>
      <w:rFonts w:ascii="Calibri" w:eastAsia="Calibri" w:hAnsi="Calibri" w:cs="Times New Roman"/>
      <w:lang w:eastAsia="en-US"/>
    </w:rPr>
  </w:style>
  <w:style w:type="paragraph" w:styleId="a5">
    <w:name w:val="List Paragraph"/>
    <w:basedOn w:val="a"/>
    <w:uiPriority w:val="34"/>
    <w:qFormat/>
    <w:rsid w:val="00581827"/>
    <w:pPr>
      <w:ind w:left="720"/>
      <w:contextualSpacing/>
    </w:pPr>
    <w:rPr>
      <w:rFonts w:eastAsiaTheme="minorHAnsi"/>
      <w:lang w:eastAsia="en-US"/>
    </w:rPr>
  </w:style>
  <w:style w:type="paragraph" w:customStyle="1" w:styleId="ConsPlusNormal">
    <w:name w:val="ConsPlusNormal"/>
    <w:rsid w:val="00B30BBF"/>
    <w:pPr>
      <w:autoSpaceDE w:val="0"/>
      <w:autoSpaceDN w:val="0"/>
      <w:adjustRightInd w:val="0"/>
      <w:spacing w:after="0" w:line="240" w:lineRule="auto"/>
    </w:pPr>
    <w:rPr>
      <w:rFonts w:ascii="Arial" w:eastAsia="Times New Roman" w:hAnsi="Arial" w:cs="Arial"/>
      <w:sz w:val="20"/>
      <w:szCs w:val="20"/>
    </w:rPr>
  </w:style>
  <w:style w:type="paragraph" w:styleId="a6">
    <w:name w:val="Normal (Web)"/>
    <w:basedOn w:val="a"/>
    <w:uiPriority w:val="99"/>
    <w:unhideWhenUsed/>
    <w:rsid w:val="00595E7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A31A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31A4"/>
    <w:rPr>
      <w:rFonts w:ascii="Tahoma" w:hAnsi="Tahoma" w:cs="Tahoma"/>
      <w:sz w:val="16"/>
      <w:szCs w:val="16"/>
    </w:rPr>
  </w:style>
  <w:style w:type="paragraph" w:styleId="a9">
    <w:name w:val="header"/>
    <w:basedOn w:val="a"/>
    <w:link w:val="aa"/>
    <w:uiPriority w:val="99"/>
    <w:unhideWhenUsed/>
    <w:rsid w:val="000F43B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F43B3"/>
  </w:style>
  <w:style w:type="paragraph" w:styleId="ab">
    <w:name w:val="footer"/>
    <w:basedOn w:val="a"/>
    <w:link w:val="ac"/>
    <w:uiPriority w:val="99"/>
    <w:unhideWhenUsed/>
    <w:rsid w:val="000F43B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F4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61504">
      <w:bodyDiv w:val="1"/>
      <w:marLeft w:val="0"/>
      <w:marRight w:val="0"/>
      <w:marTop w:val="0"/>
      <w:marBottom w:val="0"/>
      <w:divBdr>
        <w:top w:val="none" w:sz="0" w:space="0" w:color="auto"/>
        <w:left w:val="none" w:sz="0" w:space="0" w:color="auto"/>
        <w:bottom w:val="none" w:sz="0" w:space="0" w:color="auto"/>
        <w:right w:val="none" w:sz="0" w:space="0" w:color="auto"/>
      </w:divBdr>
    </w:div>
    <w:div w:id="506483127">
      <w:bodyDiv w:val="1"/>
      <w:marLeft w:val="0"/>
      <w:marRight w:val="0"/>
      <w:marTop w:val="0"/>
      <w:marBottom w:val="0"/>
      <w:divBdr>
        <w:top w:val="none" w:sz="0" w:space="0" w:color="auto"/>
        <w:left w:val="none" w:sz="0" w:space="0" w:color="auto"/>
        <w:bottom w:val="none" w:sz="0" w:space="0" w:color="auto"/>
        <w:right w:val="none" w:sz="0" w:space="0" w:color="auto"/>
      </w:divBdr>
    </w:div>
    <w:div w:id="1095856296">
      <w:bodyDiv w:val="1"/>
      <w:marLeft w:val="0"/>
      <w:marRight w:val="0"/>
      <w:marTop w:val="0"/>
      <w:marBottom w:val="0"/>
      <w:divBdr>
        <w:top w:val="none" w:sz="0" w:space="0" w:color="auto"/>
        <w:left w:val="none" w:sz="0" w:space="0" w:color="auto"/>
        <w:bottom w:val="none" w:sz="0" w:space="0" w:color="auto"/>
        <w:right w:val="none" w:sz="0" w:space="0" w:color="auto"/>
      </w:divBdr>
    </w:div>
    <w:div w:id="207385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FE50A-E0D2-4399-BC3E-3BAB526A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4747</Words>
  <Characters>27062</Characters>
  <Application>Microsoft Office Word</Application>
  <DocSecurity>4</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ГКО г. Королёв</Company>
  <LinksUpToDate>false</LinksUpToDate>
  <CharactersWithSpaces>31746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Рыжова К.А.</dc:creator>
  <cp:lastModifiedBy>Сафрыгина</cp:lastModifiedBy>
  <cp:revision>2</cp:revision>
  <cp:lastPrinted>2018-04-02T09:01:00Z</cp:lastPrinted>
  <dcterms:created xsi:type="dcterms:W3CDTF">2018-04-02T09:01:00Z</dcterms:created>
  <dcterms:modified xsi:type="dcterms:W3CDTF">2018-04-02T09:01:00Z</dcterms:modified>
</cp:coreProperties>
</file>